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8634" w14:textId="666D5E95" w:rsidR="007517CD" w:rsidRDefault="007517CD" w:rsidP="007517CD">
      <w:pPr>
        <w:spacing w:after="120"/>
        <w:jc w:val="center"/>
        <w:rPr>
          <w:b/>
          <w:bCs/>
        </w:rPr>
      </w:pPr>
      <w:r>
        <w:rPr>
          <w:b/>
          <w:bCs/>
        </w:rPr>
        <w:t>Quakers in Yorkshire</w:t>
      </w:r>
    </w:p>
    <w:p w14:paraId="64C64A47" w14:textId="3F13C191" w:rsidR="00D51F58" w:rsidRDefault="00D51F58" w:rsidP="00E85B73">
      <w:pPr>
        <w:spacing w:after="120"/>
        <w:jc w:val="center"/>
        <w:rPr>
          <w:b/>
          <w:bCs/>
        </w:rPr>
      </w:pPr>
      <w:r>
        <w:rPr>
          <w:b/>
          <w:bCs/>
        </w:rPr>
        <w:t xml:space="preserve">Simplifying </w:t>
      </w:r>
      <w:r w:rsidR="00CD41AB">
        <w:rPr>
          <w:b/>
          <w:bCs/>
        </w:rPr>
        <w:t>Fun</w:t>
      </w:r>
      <w:r>
        <w:rPr>
          <w:b/>
          <w:bCs/>
        </w:rPr>
        <w:t xml:space="preserve">ctions – </w:t>
      </w:r>
      <w:r w:rsidR="00CD65F0">
        <w:rPr>
          <w:b/>
          <w:bCs/>
        </w:rPr>
        <w:t>Background and Information</w:t>
      </w:r>
    </w:p>
    <w:p w14:paraId="7A7A8DB1" w14:textId="5620C917" w:rsidR="00C2684E" w:rsidRDefault="00D51F58" w:rsidP="00E85B73">
      <w:pPr>
        <w:spacing w:after="120"/>
        <w:jc w:val="center"/>
        <w:rPr>
          <w:b/>
          <w:bCs/>
        </w:rPr>
      </w:pPr>
      <w:r>
        <w:rPr>
          <w:b/>
          <w:bCs/>
        </w:rPr>
        <w:t>May 2023</w:t>
      </w:r>
    </w:p>
    <w:p w14:paraId="6E7A944E" w14:textId="77777777" w:rsidR="00E85B73" w:rsidRDefault="00E85B73" w:rsidP="00E85B73">
      <w:pPr>
        <w:spacing w:after="120"/>
        <w:jc w:val="center"/>
      </w:pPr>
    </w:p>
    <w:p w14:paraId="00FE5695" w14:textId="5E070FC8" w:rsidR="00CD41AB" w:rsidRDefault="00060B25" w:rsidP="00500D1D">
      <w:pPr>
        <w:spacing w:after="120"/>
      </w:pPr>
      <w:r>
        <w:t xml:space="preserve">This is a summary of </w:t>
      </w:r>
      <w:r w:rsidR="00CD65F0">
        <w:t>the background to the consideration of simplification in Yorkshire and elsewhere</w:t>
      </w:r>
      <w:r>
        <w:t xml:space="preserve"> in the yearly meeting.</w:t>
      </w:r>
    </w:p>
    <w:p w14:paraId="426EB556" w14:textId="3A993905" w:rsidR="00E85B73" w:rsidRPr="0037407D" w:rsidRDefault="0037407D" w:rsidP="00500D1D">
      <w:pPr>
        <w:spacing w:after="120"/>
        <w:rPr>
          <w:b/>
          <w:bCs/>
        </w:rPr>
      </w:pPr>
      <w:r>
        <w:rPr>
          <w:b/>
          <w:bCs/>
        </w:rPr>
        <w:t>Yorkshire</w:t>
      </w:r>
    </w:p>
    <w:p w14:paraId="7B96BCEA" w14:textId="448F98B5" w:rsidR="0037407D" w:rsidRDefault="0037407D" w:rsidP="0037407D">
      <w:pPr>
        <w:spacing w:after="120"/>
      </w:pPr>
      <w:r>
        <w:t xml:space="preserve">QiY established GRASP </w:t>
      </w:r>
      <w:r w:rsidRPr="00E24B41">
        <w:t>(Group to Reinvigorate and Simplify Structures and Processes)</w:t>
      </w:r>
      <w:r>
        <w:t xml:space="preserve"> in autumn 2019.  This was in response to a talk by Paul Parker at QiY in Doncaster in April 2019.  GRASP published an interim report and consultation in early 2020 and the final report in February 2021.  All the papers are on the website at </w:t>
      </w:r>
      <w:hyperlink r:id="rId7" w:history="1">
        <w:r w:rsidRPr="001808AB">
          <w:rPr>
            <w:rStyle w:val="Hyperlink"/>
          </w:rPr>
          <w:t>https://quakersinyorkshire.org.uk/grasp/</w:t>
        </w:r>
      </w:hyperlink>
      <w:r>
        <w:t>.  The GRASP report emphasises that simplification should be considered as a means of re-invigorating Quakerism in Yorkshire.</w:t>
      </w:r>
    </w:p>
    <w:p w14:paraId="19DF2F59" w14:textId="2A5ADA78" w:rsidR="0037407D" w:rsidRDefault="0037407D" w:rsidP="0037407D">
      <w:pPr>
        <w:spacing w:after="120"/>
      </w:pPr>
      <w:r>
        <w:t xml:space="preserve">Since 2020, local meetings, area meetings and AM Trustees have been considering the GRASP recommendations.  The speed of consideration has varied according to local drivers.  Also, the COVID pandemic and associated lock-downs slowed down </w:t>
      </w:r>
      <w:r>
        <w:t>things down.  But the lock-downs</w:t>
      </w:r>
      <w:r>
        <w:t xml:space="preserve"> show</w:t>
      </w:r>
      <w:r>
        <w:t>ed</w:t>
      </w:r>
      <w:r>
        <w:t xml:space="preserve"> that fundamental changes in the way we work (e.g. zoom) can be implemented quickly if needed.</w:t>
      </w:r>
    </w:p>
    <w:p w14:paraId="2228214E" w14:textId="0D1E78B4" w:rsidR="0037407D" w:rsidRDefault="004269F0" w:rsidP="0037407D">
      <w:pPr>
        <w:spacing w:after="120"/>
      </w:pPr>
      <w:r>
        <w:t>A meeting of the clerks of the seven AM Trustees in QiY was held on 18 October 2022 and produced the recommendations leading up to this meeting.  There was a range of views expressed including that merging charitable functions might not lead to much simplification and greater collaboration might be better.</w:t>
      </w:r>
    </w:p>
    <w:p w14:paraId="6EE5A3ED" w14:textId="77777777" w:rsidR="0037407D" w:rsidRDefault="0037407D" w:rsidP="00500D1D">
      <w:pPr>
        <w:spacing w:after="120"/>
        <w:rPr>
          <w:b/>
          <w:bCs/>
        </w:rPr>
      </w:pPr>
    </w:p>
    <w:p w14:paraId="5DE9A194" w14:textId="57789590" w:rsidR="00CD41AB" w:rsidRDefault="00A779E8" w:rsidP="00500D1D">
      <w:pPr>
        <w:spacing w:after="120"/>
      </w:pPr>
      <w:r>
        <w:rPr>
          <w:b/>
          <w:bCs/>
        </w:rPr>
        <w:t>B</w:t>
      </w:r>
      <w:r w:rsidR="004269F0">
        <w:rPr>
          <w:b/>
          <w:bCs/>
        </w:rPr>
        <w:t xml:space="preserve">ritain </w:t>
      </w:r>
      <w:r w:rsidR="00C2211E">
        <w:rPr>
          <w:b/>
          <w:bCs/>
        </w:rPr>
        <w:t>Y</w:t>
      </w:r>
      <w:r w:rsidR="004269F0">
        <w:rPr>
          <w:b/>
          <w:bCs/>
        </w:rPr>
        <w:t xml:space="preserve">early </w:t>
      </w:r>
      <w:r w:rsidR="00C2211E">
        <w:rPr>
          <w:b/>
          <w:bCs/>
        </w:rPr>
        <w:t>M</w:t>
      </w:r>
      <w:r w:rsidR="004269F0">
        <w:rPr>
          <w:b/>
          <w:bCs/>
        </w:rPr>
        <w:t>eeting</w:t>
      </w:r>
    </w:p>
    <w:p w14:paraId="2086D114" w14:textId="77777777" w:rsidR="00C2211E" w:rsidRDefault="00E8704D">
      <w:pPr>
        <w:spacing w:after="160" w:line="259" w:lineRule="auto"/>
      </w:pPr>
      <w:r>
        <w:t xml:space="preserve">BYM Trustees </w:t>
      </w:r>
      <w:r w:rsidR="005463F7">
        <w:t>started the consideration of simplification</w:t>
      </w:r>
      <w:r w:rsidR="00C2211E">
        <w:t xml:space="preserve"> about eight years ago</w:t>
      </w:r>
      <w:r w:rsidR="005463F7">
        <w:t xml:space="preserve">.  This was </w:t>
      </w:r>
      <w:r w:rsidR="00C2211E">
        <w:t xml:space="preserve">due to the feeling that the centrally managed work was too complex and many Friends found it challenging to connect with the work.  Part of the response was the development of what are now called Local Development Workers.  At yearly meting level the responses included:  </w:t>
      </w:r>
    </w:p>
    <w:p w14:paraId="21660EBA" w14:textId="77777777" w:rsidR="00C2211E" w:rsidRDefault="00C2211E" w:rsidP="00C2211E">
      <w:pPr>
        <w:pStyle w:val="ListParagraph"/>
        <w:numPr>
          <w:ilvl w:val="0"/>
          <w:numId w:val="2"/>
        </w:numPr>
        <w:spacing w:after="160" w:line="259" w:lineRule="auto"/>
      </w:pPr>
      <w:r>
        <w:t xml:space="preserve">introducing the short statement that we should be </w:t>
      </w:r>
      <w:r w:rsidR="005463F7">
        <w:t>“A Simple Church, supported by a Simple Charity”</w:t>
      </w:r>
      <w:r>
        <w:t xml:space="preserve">;  </w:t>
      </w:r>
      <w:r w:rsidR="005463F7">
        <w:t xml:space="preserve"> </w:t>
      </w:r>
    </w:p>
    <w:p w14:paraId="18C45C3F" w14:textId="77777777" w:rsidR="00C2211E" w:rsidRDefault="005463F7" w:rsidP="00C2211E">
      <w:pPr>
        <w:pStyle w:val="ListParagraph"/>
        <w:numPr>
          <w:ilvl w:val="0"/>
          <w:numId w:val="2"/>
        </w:numPr>
        <w:spacing w:after="160" w:line="259" w:lineRule="auto"/>
      </w:pPr>
      <w:r>
        <w:t>simplifying its own committee structure</w:t>
      </w:r>
      <w:r w:rsidR="00C2211E">
        <w:t xml:space="preserve"> by reducing the number of committees and the size of membership;</w:t>
      </w:r>
    </w:p>
    <w:p w14:paraId="44FF13B3" w14:textId="27C98A2C" w:rsidR="00C2211E" w:rsidRDefault="005463F7" w:rsidP="00C2211E">
      <w:pPr>
        <w:pStyle w:val="ListParagraph"/>
        <w:numPr>
          <w:ilvl w:val="0"/>
          <w:numId w:val="2"/>
        </w:numPr>
        <w:spacing w:after="160" w:line="259" w:lineRule="auto"/>
      </w:pPr>
      <w:r>
        <w:t xml:space="preserve">sponsoring a time-limited project on Simplification (which employed a person for a year).  </w:t>
      </w:r>
      <w:r w:rsidR="00C2211E">
        <w:t>This proved very successful and stimulated a lot of interest throughout the yearly meeting.</w:t>
      </w:r>
    </w:p>
    <w:p w14:paraId="0894647E" w14:textId="77777777" w:rsidR="00C2211E" w:rsidRDefault="00C2211E" w:rsidP="00C2211E">
      <w:pPr>
        <w:pStyle w:val="ListParagraph"/>
        <w:spacing w:after="160" w:line="259" w:lineRule="auto"/>
      </w:pPr>
    </w:p>
    <w:p w14:paraId="61E9671B" w14:textId="632C69CB" w:rsidR="005463F7" w:rsidRDefault="00C2211E" w:rsidP="004269F0">
      <w:pPr>
        <w:pStyle w:val="ListParagraph"/>
        <w:spacing w:after="160" w:line="259" w:lineRule="auto"/>
        <w:ind w:left="0"/>
      </w:pPr>
      <w:r>
        <w:t xml:space="preserve">BYM Trustees joined </w:t>
      </w:r>
      <w:r w:rsidR="005463F7">
        <w:t xml:space="preserve">QiY </w:t>
      </w:r>
      <w:r>
        <w:t xml:space="preserve">at our meeting in Leeds </w:t>
      </w:r>
      <w:r w:rsidR="004269F0">
        <w:t xml:space="preserve">in </w:t>
      </w:r>
      <w:r w:rsidR="005463F7">
        <w:t>January</w:t>
      </w:r>
      <w:r w:rsidR="004269F0">
        <w:t xml:space="preserve"> 2023</w:t>
      </w:r>
      <w:r>
        <w:t>.  They</w:t>
      </w:r>
      <w:r w:rsidR="005463F7">
        <w:t xml:space="preserve"> led an interactive session on simplification</w:t>
      </w:r>
      <w:r>
        <w:t>.  Th</w:t>
      </w:r>
      <w:r w:rsidR="005463F7">
        <w:t>ere are notes on the QiY website (</w:t>
      </w:r>
      <w:hyperlink r:id="rId8" w:history="1">
        <w:r w:rsidR="005463F7" w:rsidRPr="004269F0">
          <w:rPr>
            <w:rStyle w:val="Hyperlink"/>
          </w:rPr>
          <w:t>https://quakersinyorkshire.org.uk/qms-2023/</w:t>
        </w:r>
      </w:hyperlink>
      <w:r w:rsidR="005463F7">
        <w:t>).</w:t>
      </w:r>
    </w:p>
    <w:p w14:paraId="0F75B463" w14:textId="488C3181" w:rsidR="00E8704D" w:rsidRDefault="005463F7">
      <w:pPr>
        <w:spacing w:after="160" w:line="259" w:lineRule="auto"/>
      </w:pPr>
      <w:r>
        <w:t xml:space="preserve">Yearly Meeting </w:t>
      </w:r>
      <w:r w:rsidR="00C2211E">
        <w:t xml:space="preserve">held from 28 April to 1 May 2023 </w:t>
      </w:r>
      <w:r>
        <w:t>had sessions on simplification</w:t>
      </w:r>
      <w:r w:rsidR="00B067A6">
        <w:t>.  Minute 17 is reproduced in the appendix to this paper.</w:t>
      </w:r>
    </w:p>
    <w:p w14:paraId="2F08914E" w14:textId="77777777" w:rsidR="004269F0" w:rsidRDefault="004269F0">
      <w:pPr>
        <w:spacing w:after="160" w:line="259" w:lineRule="auto"/>
        <w:rPr>
          <w:b/>
          <w:bCs/>
        </w:rPr>
      </w:pPr>
    </w:p>
    <w:p w14:paraId="430B968A" w14:textId="650940D1" w:rsidR="00E8704D" w:rsidRDefault="00E8704D">
      <w:pPr>
        <w:spacing w:after="160" w:line="259" w:lineRule="auto"/>
      </w:pPr>
      <w:r>
        <w:rPr>
          <w:b/>
          <w:bCs/>
        </w:rPr>
        <w:lastRenderedPageBreak/>
        <w:t>Wales</w:t>
      </w:r>
    </w:p>
    <w:p w14:paraId="0B273FCE" w14:textId="5E0A96DC" w:rsidR="00E8704D" w:rsidRDefault="00BB7CAB">
      <w:pPr>
        <w:spacing w:after="160" w:line="259" w:lineRule="auto"/>
      </w:pPr>
      <w:r>
        <w:t>Welsh Friends have been considering simplification for longer than anyone else.  The</w:t>
      </w:r>
      <w:r w:rsidR="00AD69BA">
        <w:t xml:space="preserve">y were collectively known as Meeting of </w:t>
      </w:r>
      <w:r w:rsidR="00525FD0">
        <w:t xml:space="preserve">Friends in Wales.  </w:t>
      </w:r>
      <w:r>
        <w:t>After consider</w:t>
      </w:r>
      <w:r w:rsidR="00AD69BA">
        <w:t>able</w:t>
      </w:r>
      <w:r>
        <w:t xml:space="preserve"> discussions they</w:t>
      </w:r>
      <w:r w:rsidR="00525FD0">
        <w:t xml:space="preserve"> decided to merge the charitable functions </w:t>
      </w:r>
      <w:r w:rsidR="00AD69BA">
        <w:t xml:space="preserve">of the 4 AMs </w:t>
      </w:r>
      <w:r w:rsidR="00525FD0">
        <w:t>into one charity (CIO) but retain the area meetings.  Meeting for Sufferings approved the proposal on 4 March 2023</w:t>
      </w:r>
      <w:r w:rsidR="00AD69BA">
        <w:t xml:space="preserve"> and also a change in name to Quakers in Wales</w:t>
      </w:r>
      <w:r w:rsidR="00525FD0">
        <w:t>.</w:t>
      </w:r>
      <w:r w:rsidR="00127DD2">
        <w:t xml:space="preserve">  There is a complication in that one of the four area meetings (Southern Marches) straddles the border of Wales and England</w:t>
      </w:r>
      <w:r w:rsidR="00704B5D">
        <w:t>.  But charity law is common across England and Wales so legally this is no problem.</w:t>
      </w:r>
    </w:p>
    <w:p w14:paraId="7D517BBC" w14:textId="77777777" w:rsidR="00E8704D" w:rsidRDefault="00E8704D">
      <w:pPr>
        <w:spacing w:after="160" w:line="259" w:lineRule="auto"/>
      </w:pPr>
      <w:r>
        <w:rPr>
          <w:b/>
          <w:bCs/>
        </w:rPr>
        <w:t>London</w:t>
      </w:r>
    </w:p>
    <w:p w14:paraId="694599B9" w14:textId="1028E107" w:rsidR="00E8704D" w:rsidRDefault="00060B25">
      <w:pPr>
        <w:spacing w:after="160" w:line="259" w:lineRule="auto"/>
      </w:pPr>
      <w:r>
        <w:t>London Friends have also been considering simplification for some time.  They had a Pan-London Planning Group which had four representatives from each of the 7 AMs in the London region.  This group produced proposals in Spring 2022 which recommended merging the 7 area meetings into one charity and one area meeting.  The proposals went for consultation with each AM and I gather some were in favour and some had hesitations.  The discussions continue.</w:t>
      </w:r>
    </w:p>
    <w:p w14:paraId="4AF30820" w14:textId="77777777" w:rsidR="00E8704D" w:rsidRDefault="00E8704D">
      <w:pPr>
        <w:spacing w:after="160" w:line="259" w:lineRule="auto"/>
        <w:rPr>
          <w:b/>
          <w:bCs/>
        </w:rPr>
      </w:pPr>
      <w:r>
        <w:rPr>
          <w:b/>
          <w:bCs/>
        </w:rPr>
        <w:t>Scotland</w:t>
      </w:r>
    </w:p>
    <w:p w14:paraId="4FF4FAEA" w14:textId="7736A459" w:rsidR="00E8704D" w:rsidRPr="00060B25" w:rsidRDefault="00060B25">
      <w:pPr>
        <w:spacing w:after="160" w:line="259" w:lineRule="auto"/>
      </w:pPr>
      <w:r>
        <w:t>Scottish Friends started later than others</w:t>
      </w:r>
      <w:r w:rsidR="008523DC">
        <w:t xml:space="preserve">, probably because the General Meeting for Scotland </w:t>
      </w:r>
      <w:r w:rsidR="00AD69BA">
        <w:t xml:space="preserve">already </w:t>
      </w:r>
      <w:r w:rsidR="008523DC">
        <w:t xml:space="preserve">acts as a unifying and coordinating body.  </w:t>
      </w:r>
      <w:r w:rsidR="00AD69BA">
        <w:t xml:space="preserve">For instance, they are responsible for the </w:t>
      </w:r>
      <w:r w:rsidR="008523DC">
        <w:t xml:space="preserve">Scottish Parliamentary Engagement Officer </w:t>
      </w:r>
      <w:r w:rsidR="00AD69BA">
        <w:t xml:space="preserve">which is </w:t>
      </w:r>
      <w:r w:rsidR="008523DC">
        <w:t xml:space="preserve">part funded by BYM.  </w:t>
      </w:r>
      <w:r w:rsidR="00AD69BA">
        <w:t>The</w:t>
      </w:r>
      <w:r w:rsidR="008523DC">
        <w:t xml:space="preserve"> 4 AMs in Scotland are </w:t>
      </w:r>
      <w:r w:rsidR="00AD69BA">
        <w:t xml:space="preserve">now </w:t>
      </w:r>
      <w:r w:rsidR="008523DC">
        <w:t xml:space="preserve">considering proposals </w:t>
      </w:r>
      <w:r w:rsidR="00AD69BA">
        <w:t>to form one charity</w:t>
      </w:r>
      <w:r w:rsidR="00AD69BA">
        <w:t xml:space="preserve"> - </w:t>
      </w:r>
      <w:r w:rsidR="008523DC">
        <w:t xml:space="preserve">similar to Welsh </w:t>
      </w:r>
      <w:proofErr w:type="gramStart"/>
      <w:r w:rsidR="008523DC">
        <w:t>Friends .</w:t>
      </w:r>
      <w:proofErr w:type="gramEnd"/>
    </w:p>
    <w:p w14:paraId="17A07787" w14:textId="77777777" w:rsidR="00E8704D" w:rsidRDefault="00E8704D">
      <w:pPr>
        <w:spacing w:after="160" w:line="259" w:lineRule="auto"/>
      </w:pPr>
      <w:r>
        <w:rPr>
          <w:b/>
          <w:bCs/>
        </w:rPr>
        <w:t>Other parts of England</w:t>
      </w:r>
    </w:p>
    <w:p w14:paraId="278B81C2" w14:textId="5CE4A52C" w:rsidR="00E8704D" w:rsidRDefault="008523DC">
      <w:pPr>
        <w:pBdr>
          <w:bottom w:val="single" w:sz="6" w:space="1" w:color="auto"/>
        </w:pBdr>
        <w:spacing w:after="160" w:line="259" w:lineRule="auto"/>
      </w:pPr>
      <w:r>
        <w:t xml:space="preserve">Groups of AMs elsewhere in England are at various stages in considering whether merging, or other forms of simplification might be right for them.  This includes the group of AMs in South Lancashire and Cheshire (Manchester &amp; Warrington, </w:t>
      </w:r>
      <w:proofErr w:type="spellStart"/>
      <w:r>
        <w:t>Hardshaw</w:t>
      </w:r>
      <w:proofErr w:type="spellEnd"/>
      <w:r>
        <w:t xml:space="preserve"> &amp; Isle of Mann, East Cheshire, Wirral &amp; Chester).  </w:t>
      </w:r>
      <w:proofErr w:type="gramStart"/>
      <w:r>
        <w:t>Also</w:t>
      </w:r>
      <w:proofErr w:type="gramEnd"/>
      <w:r>
        <w:t xml:space="preserve"> those in Cumbria and the north east.</w:t>
      </w:r>
    </w:p>
    <w:p w14:paraId="4AA174F5" w14:textId="77777777" w:rsidR="004269F0" w:rsidRDefault="004269F0">
      <w:pPr>
        <w:pBdr>
          <w:bottom w:val="single" w:sz="6" w:space="1" w:color="auto"/>
        </w:pBdr>
        <w:spacing w:after="160" w:line="259" w:lineRule="auto"/>
      </w:pPr>
    </w:p>
    <w:p w14:paraId="5917D9BB" w14:textId="2DA250F2" w:rsidR="00B067A6" w:rsidRDefault="00B067A6">
      <w:pPr>
        <w:spacing w:after="160" w:line="259" w:lineRule="auto"/>
        <w:rPr>
          <w:b/>
          <w:bCs/>
        </w:rPr>
      </w:pPr>
      <w:r>
        <w:rPr>
          <w:b/>
          <w:bCs/>
        </w:rPr>
        <w:t>Appendix</w:t>
      </w:r>
      <w:r w:rsidR="004269F0">
        <w:rPr>
          <w:b/>
          <w:bCs/>
        </w:rPr>
        <w:t xml:space="preserve"> </w:t>
      </w:r>
      <w:proofErr w:type="gramStart"/>
      <w:r w:rsidR="004269F0">
        <w:rPr>
          <w:b/>
          <w:bCs/>
        </w:rPr>
        <w:t xml:space="preserve">1  </w:t>
      </w:r>
      <w:r>
        <w:rPr>
          <w:b/>
          <w:bCs/>
        </w:rPr>
        <w:t>Minute</w:t>
      </w:r>
      <w:proofErr w:type="gramEnd"/>
      <w:r>
        <w:rPr>
          <w:b/>
          <w:bCs/>
        </w:rPr>
        <w:t xml:space="preserve"> 17 of Yearly Meeting, held 29 April 2023:</w:t>
      </w:r>
    </w:p>
    <w:p w14:paraId="3EE5B4C3" w14:textId="064BD422" w:rsidR="00B067A6" w:rsidRDefault="00B067A6">
      <w:pPr>
        <w:spacing w:after="160" w:line="259" w:lineRule="auto"/>
        <w:rPr>
          <w:b/>
          <w:bCs/>
        </w:rPr>
      </w:pPr>
      <w:r w:rsidRPr="00B067A6">
        <w:rPr>
          <w:b/>
          <w:bCs/>
        </w:rPr>
        <w:t>Releasing Energy and Revitalising Quaker Communities</w:t>
      </w:r>
    </w:p>
    <w:p w14:paraId="00517C50" w14:textId="7CF45A6F" w:rsidR="00B067A6" w:rsidRPr="00AD69BA" w:rsidRDefault="00B067A6">
      <w:pPr>
        <w:spacing w:after="160" w:line="259" w:lineRule="auto"/>
        <w:rPr>
          <w:sz w:val="22"/>
          <w:szCs w:val="22"/>
        </w:rPr>
      </w:pPr>
      <w:r w:rsidRPr="00AD69BA">
        <w:rPr>
          <w:sz w:val="22"/>
          <w:szCs w:val="22"/>
        </w:rPr>
        <w:t xml:space="preserve">We have heard ministry about changes in our ways of working that have been planned over years, including </w:t>
      </w:r>
      <w:proofErr w:type="spellStart"/>
      <w:r w:rsidRPr="00AD69BA">
        <w:rPr>
          <w:sz w:val="22"/>
          <w:szCs w:val="22"/>
        </w:rPr>
        <w:t>Symud</w:t>
      </w:r>
      <w:proofErr w:type="spellEnd"/>
      <w:r w:rsidRPr="00AD69BA">
        <w:rPr>
          <w:sz w:val="22"/>
          <w:szCs w:val="22"/>
        </w:rPr>
        <w:t xml:space="preserve"> </w:t>
      </w:r>
      <w:proofErr w:type="spellStart"/>
      <w:r w:rsidRPr="00AD69BA">
        <w:rPr>
          <w:sz w:val="22"/>
          <w:szCs w:val="22"/>
        </w:rPr>
        <w:t>Ymlaen</w:t>
      </w:r>
      <w:proofErr w:type="spellEnd"/>
      <w:r w:rsidRPr="00AD69BA">
        <w:rPr>
          <w:sz w:val="22"/>
          <w:szCs w:val="22"/>
        </w:rPr>
        <w:t>, the changes in organisation in Wales and the Southern Marches to release Friends</w:t>
      </w:r>
      <w:r w:rsidR="0018120C" w:rsidRPr="00AD69BA">
        <w:rPr>
          <w:sz w:val="22"/>
          <w:szCs w:val="22"/>
        </w:rPr>
        <w:t>’</w:t>
      </w:r>
      <w:r w:rsidRPr="00AD69BA">
        <w:rPr>
          <w:sz w:val="22"/>
          <w:szCs w:val="22"/>
        </w:rPr>
        <w:t xml:space="preserve"> energy to follow our leadings. We have heard too about changes made quickly in response to the Covid-19 pandemic. We recognise a need, now, to discern what change was just for that time, and what we will carry forward with us.  </w:t>
      </w:r>
    </w:p>
    <w:p w14:paraId="7E5FD590" w14:textId="3DDEDB4E" w:rsidR="00B067A6" w:rsidRPr="00AD69BA" w:rsidRDefault="00B067A6">
      <w:pPr>
        <w:spacing w:after="160" w:line="259" w:lineRule="auto"/>
        <w:rPr>
          <w:sz w:val="22"/>
          <w:szCs w:val="22"/>
        </w:rPr>
      </w:pPr>
      <w:r w:rsidRPr="00AD69BA">
        <w:rPr>
          <w:sz w:val="22"/>
          <w:szCs w:val="22"/>
        </w:rPr>
        <w:t xml:space="preserve">Change is inevitable.  How we respond to change will determine whether our meetings are as full of vitality and welcome as we want them to be, and how we move </w:t>
      </w:r>
      <w:proofErr w:type="gramStart"/>
      <w:r w:rsidRPr="00AD69BA">
        <w:rPr>
          <w:sz w:val="22"/>
          <w:szCs w:val="22"/>
        </w:rPr>
        <w:t xml:space="preserve">forward  </w:t>
      </w:r>
      <w:proofErr w:type="spellStart"/>
      <w:r w:rsidRPr="00AD69BA">
        <w:rPr>
          <w:sz w:val="22"/>
          <w:szCs w:val="22"/>
        </w:rPr>
        <w:t>gyda’n</w:t>
      </w:r>
      <w:proofErr w:type="spellEnd"/>
      <w:proofErr w:type="gramEnd"/>
      <w:r w:rsidRPr="00AD69BA">
        <w:rPr>
          <w:sz w:val="22"/>
          <w:szCs w:val="22"/>
        </w:rPr>
        <w:t xml:space="preserve"> </w:t>
      </w:r>
      <w:proofErr w:type="spellStart"/>
      <w:r w:rsidRPr="00AD69BA">
        <w:rPr>
          <w:sz w:val="22"/>
          <w:szCs w:val="22"/>
        </w:rPr>
        <w:t>gilydd</w:t>
      </w:r>
      <w:proofErr w:type="spellEnd"/>
      <w:r w:rsidRPr="00AD69BA">
        <w:rPr>
          <w:sz w:val="22"/>
          <w:szCs w:val="22"/>
        </w:rPr>
        <w:t xml:space="preserve"> - together, as a community. We need now to be intentional about change, supported by our Quaker disciplines. We are led to work in new ways that are more inclusive and sustainable into the future. We recognise that inclusion means looking at a web of different needs and different gifts, continually listening and improving.  </w:t>
      </w:r>
    </w:p>
    <w:p w14:paraId="299014FB" w14:textId="3B1FDCF3" w:rsidR="00B067A6" w:rsidRPr="00AD69BA" w:rsidRDefault="00B067A6">
      <w:pPr>
        <w:spacing w:after="160" w:line="259" w:lineRule="auto"/>
        <w:rPr>
          <w:sz w:val="22"/>
          <w:szCs w:val="22"/>
        </w:rPr>
      </w:pPr>
      <w:r w:rsidRPr="00AD69BA">
        <w:rPr>
          <w:sz w:val="22"/>
          <w:szCs w:val="22"/>
        </w:rPr>
        <w:lastRenderedPageBreak/>
        <w:t xml:space="preserve">When we serve our meetings in a committee, or by serving coffee in a meeting house, we are doing the work before us; but we are also building community by working together. Working together is a form of Quaker worship and a way in which we can come to know each other in the things that are eternal.  </w:t>
      </w:r>
    </w:p>
    <w:p w14:paraId="506C3416" w14:textId="066937A8" w:rsidR="00B067A6" w:rsidRPr="00AD69BA" w:rsidRDefault="00B067A6">
      <w:pPr>
        <w:spacing w:after="160" w:line="259" w:lineRule="auto"/>
        <w:rPr>
          <w:sz w:val="22"/>
          <w:szCs w:val="22"/>
        </w:rPr>
      </w:pPr>
      <w:r w:rsidRPr="00AD69BA">
        <w:rPr>
          <w:sz w:val="22"/>
          <w:szCs w:val="22"/>
        </w:rPr>
        <w:t xml:space="preserve">We do need to discern which jobs and committees are still needed. Simpler structures could release energy for following the leadings of the spirit. It can help to think about the actions that are needed, to see what structures best support them. Let us bring creativity to our consideration of governance. Let us turn to a power greater than ourselves that will enable us to ground our work in deep spirituality, work joyfully, and reduce the risk of dutiful Friends becoming burnt out. Working more collaboratively and sharing our learning can enable us to reduce the overall burden of work. Simplifying our structures will enable us to share the gift of our worship and witness more expansively. </w:t>
      </w:r>
    </w:p>
    <w:p w14:paraId="7E31217E" w14:textId="076457E5" w:rsidR="00B067A6" w:rsidRDefault="00B067A6">
      <w:pPr>
        <w:pBdr>
          <w:bottom w:val="single" w:sz="6" w:space="1" w:color="auto"/>
        </w:pBdr>
        <w:spacing w:after="160" w:line="259" w:lineRule="auto"/>
        <w:rPr>
          <w:sz w:val="22"/>
          <w:szCs w:val="22"/>
        </w:rPr>
      </w:pPr>
      <w:r w:rsidRPr="00AD69BA">
        <w:rPr>
          <w:sz w:val="22"/>
          <w:szCs w:val="22"/>
        </w:rPr>
        <w:t xml:space="preserve">We are grateful for all the work that is done on our behalf. Each of us will have times and places where we are actively working, and others where our role is to uphold the Friends doing the work, trusting that they are listening to the leadings of the spirit. All of us must remember to breathe, to give space for the spirit to move. </w:t>
      </w:r>
    </w:p>
    <w:p w14:paraId="2F8CAF2E" w14:textId="77777777" w:rsidR="003873E9" w:rsidRDefault="003873E9">
      <w:pPr>
        <w:pBdr>
          <w:bottom w:val="single" w:sz="6" w:space="1" w:color="auto"/>
        </w:pBdr>
        <w:spacing w:after="160" w:line="259" w:lineRule="auto"/>
      </w:pPr>
    </w:p>
    <w:p w14:paraId="6B1DC43A" w14:textId="2720C41B" w:rsidR="004269F0" w:rsidRDefault="004269F0">
      <w:pPr>
        <w:spacing w:after="160" w:line="259" w:lineRule="auto"/>
      </w:pPr>
      <w:r>
        <w:rPr>
          <w:b/>
          <w:bCs/>
        </w:rPr>
        <w:t xml:space="preserve">Appendix </w:t>
      </w:r>
      <w:proofErr w:type="gramStart"/>
      <w:r>
        <w:rPr>
          <w:b/>
          <w:bCs/>
        </w:rPr>
        <w:t>2  Data</w:t>
      </w:r>
      <w:proofErr w:type="gramEnd"/>
      <w:r>
        <w:rPr>
          <w:b/>
          <w:bCs/>
        </w:rPr>
        <w:t xml:space="preserve"> on the AMs in QiY</w:t>
      </w:r>
    </w:p>
    <w:p w14:paraId="5D126BCD" w14:textId="77777777" w:rsidR="00CE3EF7" w:rsidRDefault="00CE3EF7" w:rsidP="00CE3EF7">
      <w:pPr>
        <w:spacing w:after="120"/>
        <w:rPr>
          <w:b/>
          <w:bCs/>
        </w:rPr>
      </w:pPr>
      <w:r w:rsidRPr="00DD3E90">
        <w:rPr>
          <w:b/>
          <w:bCs/>
        </w:rPr>
        <w:t>The seven AMs in QiY</w:t>
      </w:r>
    </w:p>
    <w:p w14:paraId="26BE70DD" w14:textId="77777777" w:rsidR="00CE3EF7" w:rsidRPr="0042175F" w:rsidRDefault="00CE3EF7" w:rsidP="00CE3EF7">
      <w:pPr>
        <w:spacing w:after="120"/>
      </w:pPr>
      <w:r>
        <w:t>The seven AMs comprising QiY are listed below with data on membership (from the Tabular Statement) and meetings.</w:t>
      </w:r>
    </w:p>
    <w:tbl>
      <w:tblPr>
        <w:tblStyle w:val="TableGrid"/>
        <w:tblW w:w="0" w:type="auto"/>
        <w:tblLook w:val="04A0" w:firstRow="1" w:lastRow="0" w:firstColumn="1" w:lastColumn="0" w:noHBand="0" w:noVBand="1"/>
      </w:tblPr>
      <w:tblGrid>
        <w:gridCol w:w="2314"/>
        <w:gridCol w:w="1527"/>
        <w:gridCol w:w="1541"/>
        <w:gridCol w:w="1276"/>
        <w:gridCol w:w="1137"/>
        <w:gridCol w:w="1221"/>
      </w:tblGrid>
      <w:tr w:rsidR="00C87D74" w:rsidRPr="002808AB" w14:paraId="6556C694" w14:textId="77777777" w:rsidTr="00C87D74">
        <w:tc>
          <w:tcPr>
            <w:tcW w:w="2314" w:type="dxa"/>
          </w:tcPr>
          <w:p w14:paraId="72FC9C82" w14:textId="77777777" w:rsidR="00C87D74" w:rsidRPr="002808AB" w:rsidRDefault="00C87D74" w:rsidP="0024281F">
            <w:pPr>
              <w:rPr>
                <w:szCs w:val="24"/>
              </w:rPr>
            </w:pPr>
            <w:r w:rsidRPr="002808AB">
              <w:rPr>
                <w:szCs w:val="24"/>
              </w:rPr>
              <w:t>Area Meeting</w:t>
            </w:r>
          </w:p>
        </w:tc>
        <w:tc>
          <w:tcPr>
            <w:tcW w:w="1527" w:type="dxa"/>
          </w:tcPr>
          <w:p w14:paraId="0EFC3D71" w14:textId="76BBCA28" w:rsidR="00C87D74" w:rsidRPr="002808AB" w:rsidRDefault="00C87D74" w:rsidP="00C87D74">
            <w:pPr>
              <w:rPr>
                <w:szCs w:val="24"/>
              </w:rPr>
            </w:pPr>
            <w:r w:rsidRPr="002808AB">
              <w:rPr>
                <w:szCs w:val="24"/>
              </w:rPr>
              <w:t>Members</w:t>
            </w:r>
          </w:p>
          <w:p w14:paraId="71921105" w14:textId="7DCDE440" w:rsidR="00C87D74" w:rsidRPr="002808AB" w:rsidRDefault="00C87D74" w:rsidP="00C87D74">
            <w:pPr>
              <w:rPr>
                <w:szCs w:val="24"/>
              </w:rPr>
            </w:pPr>
            <w:r w:rsidRPr="002808AB">
              <w:rPr>
                <w:szCs w:val="24"/>
              </w:rPr>
              <w:t>(</w:t>
            </w:r>
            <w:r>
              <w:rPr>
                <w:szCs w:val="24"/>
              </w:rPr>
              <w:t xml:space="preserve">end </w:t>
            </w:r>
            <w:r w:rsidRPr="002808AB">
              <w:rPr>
                <w:szCs w:val="24"/>
              </w:rPr>
              <w:t>202</w:t>
            </w:r>
            <w:r>
              <w:rPr>
                <w:szCs w:val="24"/>
              </w:rPr>
              <w:t>1</w:t>
            </w:r>
            <w:r w:rsidRPr="002808AB">
              <w:rPr>
                <w:szCs w:val="24"/>
              </w:rPr>
              <w:t>)</w:t>
            </w:r>
          </w:p>
        </w:tc>
        <w:tc>
          <w:tcPr>
            <w:tcW w:w="1541" w:type="dxa"/>
          </w:tcPr>
          <w:p w14:paraId="5909EAFF" w14:textId="75D93A66" w:rsidR="00C87D74" w:rsidRPr="002808AB" w:rsidRDefault="00C87D74" w:rsidP="00C87D74">
            <w:pPr>
              <w:rPr>
                <w:szCs w:val="24"/>
              </w:rPr>
            </w:pPr>
            <w:r w:rsidRPr="002808AB">
              <w:rPr>
                <w:szCs w:val="24"/>
              </w:rPr>
              <w:t>Members</w:t>
            </w:r>
          </w:p>
          <w:p w14:paraId="6C44CEBB" w14:textId="2F2984CA" w:rsidR="00C87D74" w:rsidRPr="002808AB" w:rsidRDefault="00C87D74" w:rsidP="00C87D74">
            <w:pPr>
              <w:rPr>
                <w:szCs w:val="24"/>
              </w:rPr>
            </w:pPr>
            <w:r w:rsidRPr="002808AB">
              <w:rPr>
                <w:szCs w:val="24"/>
              </w:rPr>
              <w:t>(</w:t>
            </w:r>
            <w:r>
              <w:rPr>
                <w:szCs w:val="24"/>
              </w:rPr>
              <w:t xml:space="preserve">end </w:t>
            </w:r>
            <w:r w:rsidRPr="002808AB">
              <w:rPr>
                <w:szCs w:val="24"/>
              </w:rPr>
              <w:t>202</w:t>
            </w:r>
            <w:r>
              <w:rPr>
                <w:szCs w:val="24"/>
              </w:rPr>
              <w:t>2</w:t>
            </w:r>
            <w:r w:rsidRPr="002808AB">
              <w:rPr>
                <w:szCs w:val="24"/>
              </w:rPr>
              <w:t>)</w:t>
            </w:r>
          </w:p>
        </w:tc>
        <w:tc>
          <w:tcPr>
            <w:tcW w:w="1276" w:type="dxa"/>
          </w:tcPr>
          <w:p w14:paraId="0BA3D4AC" w14:textId="719FE6A7" w:rsidR="00C87D74" w:rsidRPr="002808AB" w:rsidRDefault="00C87D74" w:rsidP="0024281F">
            <w:pPr>
              <w:rPr>
                <w:szCs w:val="24"/>
              </w:rPr>
            </w:pPr>
            <w:r w:rsidRPr="002808AB">
              <w:rPr>
                <w:szCs w:val="24"/>
              </w:rPr>
              <w:t>No of Meetings</w:t>
            </w:r>
          </w:p>
        </w:tc>
        <w:tc>
          <w:tcPr>
            <w:tcW w:w="1137" w:type="dxa"/>
          </w:tcPr>
          <w:p w14:paraId="272274AC" w14:textId="77777777" w:rsidR="00C87D74" w:rsidRPr="002808AB" w:rsidRDefault="00C87D74" w:rsidP="0024281F">
            <w:pPr>
              <w:rPr>
                <w:szCs w:val="24"/>
              </w:rPr>
            </w:pPr>
            <w:r w:rsidRPr="002808AB">
              <w:rPr>
                <w:szCs w:val="24"/>
              </w:rPr>
              <w:t>No of Meeting Houses</w:t>
            </w:r>
          </w:p>
        </w:tc>
        <w:tc>
          <w:tcPr>
            <w:tcW w:w="1221" w:type="dxa"/>
          </w:tcPr>
          <w:p w14:paraId="6FE2A813" w14:textId="77777777" w:rsidR="00C87D74" w:rsidRPr="002808AB" w:rsidRDefault="00C87D74" w:rsidP="0024281F">
            <w:pPr>
              <w:rPr>
                <w:szCs w:val="24"/>
              </w:rPr>
            </w:pPr>
            <w:r>
              <w:rPr>
                <w:szCs w:val="24"/>
              </w:rPr>
              <w:t>of which listed.</w:t>
            </w:r>
          </w:p>
        </w:tc>
      </w:tr>
      <w:tr w:rsidR="00C87D74" w:rsidRPr="002808AB" w14:paraId="34F0801D" w14:textId="77777777" w:rsidTr="00C87D74">
        <w:tc>
          <w:tcPr>
            <w:tcW w:w="2314" w:type="dxa"/>
          </w:tcPr>
          <w:p w14:paraId="4D0D0856" w14:textId="77777777" w:rsidR="00C87D74" w:rsidRPr="002808AB" w:rsidRDefault="00C87D74" w:rsidP="0024281F">
            <w:pPr>
              <w:rPr>
                <w:szCs w:val="24"/>
              </w:rPr>
            </w:pPr>
            <w:r w:rsidRPr="002808AB">
              <w:rPr>
                <w:szCs w:val="24"/>
              </w:rPr>
              <w:t>Brighouse West Yorkshire</w:t>
            </w:r>
          </w:p>
        </w:tc>
        <w:tc>
          <w:tcPr>
            <w:tcW w:w="1527" w:type="dxa"/>
          </w:tcPr>
          <w:p w14:paraId="0805ACA7" w14:textId="77777777" w:rsidR="00C87D74" w:rsidRPr="002808AB" w:rsidRDefault="00C87D74" w:rsidP="0024281F">
            <w:pPr>
              <w:jc w:val="center"/>
              <w:rPr>
                <w:szCs w:val="24"/>
              </w:rPr>
            </w:pPr>
            <w:r w:rsidRPr="002808AB">
              <w:rPr>
                <w:szCs w:val="24"/>
              </w:rPr>
              <w:t>1</w:t>
            </w:r>
            <w:r>
              <w:rPr>
                <w:szCs w:val="24"/>
              </w:rPr>
              <w:t>43</w:t>
            </w:r>
          </w:p>
        </w:tc>
        <w:tc>
          <w:tcPr>
            <w:tcW w:w="1541" w:type="dxa"/>
          </w:tcPr>
          <w:p w14:paraId="0D60FA44" w14:textId="66ECC41C" w:rsidR="00C87D74" w:rsidRPr="002808AB" w:rsidRDefault="00C87D74" w:rsidP="0024281F">
            <w:pPr>
              <w:jc w:val="center"/>
              <w:rPr>
                <w:szCs w:val="24"/>
              </w:rPr>
            </w:pPr>
            <w:r>
              <w:rPr>
                <w:szCs w:val="24"/>
              </w:rPr>
              <w:t>137</w:t>
            </w:r>
          </w:p>
        </w:tc>
        <w:tc>
          <w:tcPr>
            <w:tcW w:w="1276" w:type="dxa"/>
          </w:tcPr>
          <w:p w14:paraId="5CBD3B3D" w14:textId="26BBCAD4" w:rsidR="00C87D74" w:rsidRPr="002808AB" w:rsidRDefault="00C87D74" w:rsidP="0024281F">
            <w:pPr>
              <w:jc w:val="center"/>
              <w:rPr>
                <w:szCs w:val="24"/>
              </w:rPr>
            </w:pPr>
            <w:r w:rsidRPr="002808AB">
              <w:rPr>
                <w:szCs w:val="24"/>
              </w:rPr>
              <w:t>5</w:t>
            </w:r>
          </w:p>
        </w:tc>
        <w:tc>
          <w:tcPr>
            <w:tcW w:w="1137" w:type="dxa"/>
          </w:tcPr>
          <w:p w14:paraId="62967251" w14:textId="77777777" w:rsidR="00C87D74" w:rsidRPr="002808AB" w:rsidRDefault="00C87D74" w:rsidP="0024281F">
            <w:pPr>
              <w:jc w:val="center"/>
              <w:rPr>
                <w:szCs w:val="24"/>
              </w:rPr>
            </w:pPr>
            <w:r w:rsidRPr="002808AB">
              <w:rPr>
                <w:szCs w:val="24"/>
              </w:rPr>
              <w:t>3</w:t>
            </w:r>
          </w:p>
        </w:tc>
        <w:tc>
          <w:tcPr>
            <w:tcW w:w="1221" w:type="dxa"/>
          </w:tcPr>
          <w:p w14:paraId="40AC817D" w14:textId="77777777" w:rsidR="00C87D74" w:rsidRPr="002808AB" w:rsidRDefault="00C87D74" w:rsidP="0024281F">
            <w:pPr>
              <w:jc w:val="center"/>
              <w:rPr>
                <w:szCs w:val="24"/>
              </w:rPr>
            </w:pPr>
            <w:r>
              <w:rPr>
                <w:szCs w:val="24"/>
              </w:rPr>
              <w:t>0</w:t>
            </w:r>
          </w:p>
        </w:tc>
      </w:tr>
      <w:tr w:rsidR="00C87D74" w:rsidRPr="002808AB" w14:paraId="01610D13" w14:textId="77777777" w:rsidTr="00C87D74">
        <w:tc>
          <w:tcPr>
            <w:tcW w:w="2314" w:type="dxa"/>
          </w:tcPr>
          <w:p w14:paraId="096F9B00" w14:textId="77777777" w:rsidR="00C87D74" w:rsidRPr="002808AB" w:rsidRDefault="00C87D74" w:rsidP="0024281F">
            <w:pPr>
              <w:rPr>
                <w:szCs w:val="24"/>
              </w:rPr>
            </w:pPr>
            <w:r w:rsidRPr="002808AB">
              <w:rPr>
                <w:szCs w:val="24"/>
              </w:rPr>
              <w:t>Central Yorkshire</w:t>
            </w:r>
          </w:p>
        </w:tc>
        <w:tc>
          <w:tcPr>
            <w:tcW w:w="1527" w:type="dxa"/>
          </w:tcPr>
          <w:p w14:paraId="199A06E6" w14:textId="77777777" w:rsidR="00C87D74" w:rsidRPr="002808AB" w:rsidRDefault="00C87D74" w:rsidP="0024281F">
            <w:pPr>
              <w:jc w:val="center"/>
              <w:rPr>
                <w:szCs w:val="24"/>
              </w:rPr>
            </w:pPr>
            <w:r w:rsidRPr="002808AB">
              <w:rPr>
                <w:szCs w:val="24"/>
              </w:rPr>
              <w:t>116</w:t>
            </w:r>
          </w:p>
        </w:tc>
        <w:tc>
          <w:tcPr>
            <w:tcW w:w="1541" w:type="dxa"/>
          </w:tcPr>
          <w:p w14:paraId="76D08171" w14:textId="32E0E59C" w:rsidR="00C87D74" w:rsidRPr="002808AB" w:rsidRDefault="00C87D74" w:rsidP="0024281F">
            <w:pPr>
              <w:jc w:val="center"/>
              <w:rPr>
                <w:szCs w:val="24"/>
              </w:rPr>
            </w:pPr>
            <w:r>
              <w:rPr>
                <w:szCs w:val="24"/>
              </w:rPr>
              <w:t>115</w:t>
            </w:r>
          </w:p>
        </w:tc>
        <w:tc>
          <w:tcPr>
            <w:tcW w:w="1276" w:type="dxa"/>
          </w:tcPr>
          <w:p w14:paraId="45076C5D" w14:textId="5C6DAE9C" w:rsidR="00C87D74" w:rsidRPr="002808AB" w:rsidRDefault="00C87D74" w:rsidP="0024281F">
            <w:pPr>
              <w:jc w:val="center"/>
              <w:rPr>
                <w:szCs w:val="24"/>
              </w:rPr>
            </w:pPr>
            <w:r w:rsidRPr="002808AB">
              <w:rPr>
                <w:szCs w:val="24"/>
              </w:rPr>
              <w:t>6</w:t>
            </w:r>
          </w:p>
        </w:tc>
        <w:tc>
          <w:tcPr>
            <w:tcW w:w="1137" w:type="dxa"/>
          </w:tcPr>
          <w:p w14:paraId="48D4F836" w14:textId="77777777" w:rsidR="00C87D74" w:rsidRPr="002808AB" w:rsidRDefault="00C87D74" w:rsidP="0024281F">
            <w:pPr>
              <w:jc w:val="center"/>
              <w:rPr>
                <w:szCs w:val="24"/>
              </w:rPr>
            </w:pPr>
            <w:r w:rsidRPr="002808AB">
              <w:rPr>
                <w:szCs w:val="24"/>
              </w:rPr>
              <w:t>5</w:t>
            </w:r>
          </w:p>
        </w:tc>
        <w:tc>
          <w:tcPr>
            <w:tcW w:w="1221" w:type="dxa"/>
          </w:tcPr>
          <w:p w14:paraId="2D4313F3" w14:textId="77777777" w:rsidR="00C87D74" w:rsidRPr="002808AB" w:rsidRDefault="00C87D74" w:rsidP="0024281F">
            <w:pPr>
              <w:jc w:val="center"/>
              <w:rPr>
                <w:szCs w:val="24"/>
              </w:rPr>
            </w:pPr>
            <w:r>
              <w:rPr>
                <w:szCs w:val="24"/>
              </w:rPr>
              <w:t>2</w:t>
            </w:r>
          </w:p>
        </w:tc>
      </w:tr>
      <w:tr w:rsidR="00C87D74" w:rsidRPr="002808AB" w14:paraId="403EBAE4" w14:textId="77777777" w:rsidTr="00C87D74">
        <w:tc>
          <w:tcPr>
            <w:tcW w:w="2314" w:type="dxa"/>
          </w:tcPr>
          <w:p w14:paraId="033F436F" w14:textId="77777777" w:rsidR="00C87D74" w:rsidRPr="002808AB" w:rsidRDefault="00C87D74" w:rsidP="0024281F">
            <w:pPr>
              <w:rPr>
                <w:szCs w:val="24"/>
              </w:rPr>
            </w:pPr>
            <w:r w:rsidRPr="002808AB">
              <w:rPr>
                <w:szCs w:val="24"/>
              </w:rPr>
              <w:t>Craven &amp; Keighley</w:t>
            </w:r>
          </w:p>
        </w:tc>
        <w:tc>
          <w:tcPr>
            <w:tcW w:w="1527" w:type="dxa"/>
          </w:tcPr>
          <w:p w14:paraId="2D0AAF46" w14:textId="77777777" w:rsidR="00C87D74" w:rsidRPr="002808AB" w:rsidRDefault="00C87D74" w:rsidP="0024281F">
            <w:pPr>
              <w:jc w:val="center"/>
              <w:rPr>
                <w:szCs w:val="24"/>
              </w:rPr>
            </w:pPr>
            <w:r w:rsidRPr="002808AB">
              <w:rPr>
                <w:szCs w:val="24"/>
              </w:rPr>
              <w:t>11</w:t>
            </w:r>
            <w:r>
              <w:rPr>
                <w:szCs w:val="24"/>
              </w:rPr>
              <w:t>7</w:t>
            </w:r>
          </w:p>
        </w:tc>
        <w:tc>
          <w:tcPr>
            <w:tcW w:w="1541" w:type="dxa"/>
          </w:tcPr>
          <w:p w14:paraId="5D741605" w14:textId="1B1725A3" w:rsidR="00C87D74" w:rsidRPr="002808AB" w:rsidRDefault="00C87D74" w:rsidP="0024281F">
            <w:pPr>
              <w:jc w:val="center"/>
              <w:rPr>
                <w:szCs w:val="24"/>
              </w:rPr>
            </w:pPr>
            <w:r>
              <w:rPr>
                <w:szCs w:val="24"/>
              </w:rPr>
              <w:t>114</w:t>
            </w:r>
          </w:p>
        </w:tc>
        <w:tc>
          <w:tcPr>
            <w:tcW w:w="1276" w:type="dxa"/>
          </w:tcPr>
          <w:p w14:paraId="0DF2ED61" w14:textId="3802C609" w:rsidR="00C87D74" w:rsidRPr="002808AB" w:rsidRDefault="00C87D74" w:rsidP="0024281F">
            <w:pPr>
              <w:jc w:val="center"/>
              <w:rPr>
                <w:szCs w:val="24"/>
              </w:rPr>
            </w:pPr>
            <w:r w:rsidRPr="002808AB">
              <w:rPr>
                <w:szCs w:val="24"/>
              </w:rPr>
              <w:t>5</w:t>
            </w:r>
          </w:p>
        </w:tc>
        <w:tc>
          <w:tcPr>
            <w:tcW w:w="1137" w:type="dxa"/>
          </w:tcPr>
          <w:p w14:paraId="3B895E5E" w14:textId="77777777" w:rsidR="00C87D74" w:rsidRPr="002808AB" w:rsidRDefault="00C87D74" w:rsidP="0024281F">
            <w:pPr>
              <w:jc w:val="center"/>
              <w:rPr>
                <w:szCs w:val="24"/>
              </w:rPr>
            </w:pPr>
            <w:r w:rsidRPr="002808AB">
              <w:rPr>
                <w:szCs w:val="24"/>
              </w:rPr>
              <w:t>5</w:t>
            </w:r>
          </w:p>
        </w:tc>
        <w:tc>
          <w:tcPr>
            <w:tcW w:w="1221" w:type="dxa"/>
          </w:tcPr>
          <w:p w14:paraId="1FF62038" w14:textId="77777777" w:rsidR="00C87D74" w:rsidRPr="002808AB" w:rsidRDefault="00C87D74" w:rsidP="0024281F">
            <w:pPr>
              <w:jc w:val="center"/>
              <w:rPr>
                <w:szCs w:val="24"/>
              </w:rPr>
            </w:pPr>
            <w:r>
              <w:rPr>
                <w:szCs w:val="24"/>
              </w:rPr>
              <w:t>4</w:t>
            </w:r>
          </w:p>
        </w:tc>
      </w:tr>
      <w:tr w:rsidR="00C87D74" w:rsidRPr="002808AB" w14:paraId="6403ABEC" w14:textId="77777777" w:rsidTr="00C87D74">
        <w:tc>
          <w:tcPr>
            <w:tcW w:w="2314" w:type="dxa"/>
          </w:tcPr>
          <w:p w14:paraId="41949FA9" w14:textId="77777777" w:rsidR="00C87D74" w:rsidRPr="002808AB" w:rsidRDefault="00C87D74" w:rsidP="0024281F">
            <w:pPr>
              <w:rPr>
                <w:szCs w:val="24"/>
              </w:rPr>
            </w:pPr>
            <w:r w:rsidRPr="002808AB">
              <w:rPr>
                <w:szCs w:val="24"/>
              </w:rPr>
              <w:t>Leeds</w:t>
            </w:r>
          </w:p>
        </w:tc>
        <w:tc>
          <w:tcPr>
            <w:tcW w:w="1527" w:type="dxa"/>
          </w:tcPr>
          <w:p w14:paraId="7DBDE045" w14:textId="77777777" w:rsidR="00C87D74" w:rsidRPr="002808AB" w:rsidRDefault="00C87D74" w:rsidP="0024281F">
            <w:pPr>
              <w:jc w:val="center"/>
              <w:rPr>
                <w:szCs w:val="24"/>
              </w:rPr>
            </w:pPr>
            <w:r w:rsidRPr="002808AB">
              <w:rPr>
                <w:szCs w:val="24"/>
              </w:rPr>
              <w:t>1</w:t>
            </w:r>
            <w:r>
              <w:rPr>
                <w:szCs w:val="24"/>
              </w:rPr>
              <w:t>76</w:t>
            </w:r>
          </w:p>
        </w:tc>
        <w:tc>
          <w:tcPr>
            <w:tcW w:w="1541" w:type="dxa"/>
          </w:tcPr>
          <w:p w14:paraId="71A3000A" w14:textId="1C614FC9" w:rsidR="00C87D74" w:rsidRPr="002808AB" w:rsidRDefault="00C87D74" w:rsidP="0024281F">
            <w:pPr>
              <w:jc w:val="center"/>
              <w:rPr>
                <w:szCs w:val="24"/>
              </w:rPr>
            </w:pPr>
            <w:r>
              <w:rPr>
                <w:szCs w:val="24"/>
              </w:rPr>
              <w:t>173</w:t>
            </w:r>
          </w:p>
        </w:tc>
        <w:tc>
          <w:tcPr>
            <w:tcW w:w="1276" w:type="dxa"/>
          </w:tcPr>
          <w:p w14:paraId="7851BB03" w14:textId="497D93FC" w:rsidR="00C87D74" w:rsidRPr="002808AB" w:rsidRDefault="00C87D74" w:rsidP="0024281F">
            <w:pPr>
              <w:jc w:val="center"/>
              <w:rPr>
                <w:szCs w:val="24"/>
              </w:rPr>
            </w:pPr>
            <w:r w:rsidRPr="002808AB">
              <w:rPr>
                <w:szCs w:val="24"/>
              </w:rPr>
              <w:t>6</w:t>
            </w:r>
          </w:p>
        </w:tc>
        <w:tc>
          <w:tcPr>
            <w:tcW w:w="1137" w:type="dxa"/>
          </w:tcPr>
          <w:p w14:paraId="72805D58" w14:textId="77777777" w:rsidR="00C87D74" w:rsidRPr="002808AB" w:rsidRDefault="00C87D74" w:rsidP="0024281F">
            <w:pPr>
              <w:jc w:val="center"/>
              <w:rPr>
                <w:szCs w:val="24"/>
              </w:rPr>
            </w:pPr>
            <w:r w:rsidRPr="002808AB">
              <w:rPr>
                <w:szCs w:val="24"/>
              </w:rPr>
              <w:t>6</w:t>
            </w:r>
          </w:p>
        </w:tc>
        <w:tc>
          <w:tcPr>
            <w:tcW w:w="1221" w:type="dxa"/>
          </w:tcPr>
          <w:p w14:paraId="4189F187" w14:textId="77777777" w:rsidR="00C87D74" w:rsidRPr="002808AB" w:rsidRDefault="00C87D74" w:rsidP="0024281F">
            <w:pPr>
              <w:jc w:val="center"/>
              <w:rPr>
                <w:szCs w:val="24"/>
              </w:rPr>
            </w:pPr>
            <w:r>
              <w:rPr>
                <w:szCs w:val="24"/>
              </w:rPr>
              <w:t>2</w:t>
            </w:r>
          </w:p>
        </w:tc>
      </w:tr>
      <w:tr w:rsidR="00C87D74" w:rsidRPr="002808AB" w14:paraId="748EC61B" w14:textId="77777777" w:rsidTr="00C87D74">
        <w:tc>
          <w:tcPr>
            <w:tcW w:w="2314" w:type="dxa"/>
          </w:tcPr>
          <w:p w14:paraId="7BE75B71" w14:textId="77777777" w:rsidR="00C87D74" w:rsidRPr="002808AB" w:rsidRDefault="00C87D74" w:rsidP="0024281F">
            <w:pPr>
              <w:rPr>
                <w:szCs w:val="24"/>
              </w:rPr>
            </w:pPr>
            <w:r w:rsidRPr="002808AB">
              <w:rPr>
                <w:szCs w:val="24"/>
              </w:rPr>
              <w:t>Pickering and Hull</w:t>
            </w:r>
          </w:p>
        </w:tc>
        <w:tc>
          <w:tcPr>
            <w:tcW w:w="1527" w:type="dxa"/>
          </w:tcPr>
          <w:p w14:paraId="75ABEEAA" w14:textId="77777777" w:rsidR="00C87D74" w:rsidRPr="002808AB" w:rsidRDefault="00C87D74" w:rsidP="0024281F">
            <w:pPr>
              <w:jc w:val="center"/>
              <w:rPr>
                <w:szCs w:val="24"/>
              </w:rPr>
            </w:pPr>
            <w:r w:rsidRPr="002808AB">
              <w:rPr>
                <w:szCs w:val="24"/>
              </w:rPr>
              <w:t>1</w:t>
            </w:r>
            <w:r>
              <w:rPr>
                <w:szCs w:val="24"/>
              </w:rPr>
              <w:t>57</w:t>
            </w:r>
          </w:p>
        </w:tc>
        <w:tc>
          <w:tcPr>
            <w:tcW w:w="1541" w:type="dxa"/>
          </w:tcPr>
          <w:p w14:paraId="21F917F3" w14:textId="1159252B" w:rsidR="00C87D74" w:rsidRPr="002808AB" w:rsidRDefault="00C87D74" w:rsidP="0024281F">
            <w:pPr>
              <w:jc w:val="center"/>
              <w:rPr>
                <w:szCs w:val="24"/>
              </w:rPr>
            </w:pPr>
            <w:r>
              <w:rPr>
                <w:szCs w:val="24"/>
              </w:rPr>
              <w:t>153</w:t>
            </w:r>
          </w:p>
        </w:tc>
        <w:tc>
          <w:tcPr>
            <w:tcW w:w="1276" w:type="dxa"/>
          </w:tcPr>
          <w:p w14:paraId="5FEFF042" w14:textId="15456324" w:rsidR="00C87D74" w:rsidRPr="002808AB" w:rsidRDefault="00C87D74" w:rsidP="0024281F">
            <w:pPr>
              <w:jc w:val="center"/>
              <w:rPr>
                <w:szCs w:val="24"/>
              </w:rPr>
            </w:pPr>
            <w:r w:rsidRPr="002808AB">
              <w:rPr>
                <w:szCs w:val="24"/>
              </w:rPr>
              <w:t>7</w:t>
            </w:r>
          </w:p>
        </w:tc>
        <w:tc>
          <w:tcPr>
            <w:tcW w:w="1137" w:type="dxa"/>
          </w:tcPr>
          <w:p w14:paraId="12E1019A" w14:textId="77777777" w:rsidR="00C87D74" w:rsidRPr="002808AB" w:rsidRDefault="00C87D74" w:rsidP="0024281F">
            <w:pPr>
              <w:jc w:val="center"/>
              <w:rPr>
                <w:szCs w:val="24"/>
              </w:rPr>
            </w:pPr>
            <w:r w:rsidRPr="002808AB">
              <w:rPr>
                <w:szCs w:val="24"/>
              </w:rPr>
              <w:t>6</w:t>
            </w:r>
          </w:p>
        </w:tc>
        <w:tc>
          <w:tcPr>
            <w:tcW w:w="1221" w:type="dxa"/>
          </w:tcPr>
          <w:p w14:paraId="5D071A74" w14:textId="77777777" w:rsidR="00C87D74" w:rsidRPr="002808AB" w:rsidRDefault="00C87D74" w:rsidP="0024281F">
            <w:pPr>
              <w:jc w:val="center"/>
              <w:rPr>
                <w:szCs w:val="24"/>
              </w:rPr>
            </w:pPr>
            <w:r>
              <w:rPr>
                <w:szCs w:val="24"/>
              </w:rPr>
              <w:t>3</w:t>
            </w:r>
          </w:p>
        </w:tc>
      </w:tr>
      <w:tr w:rsidR="00C87D74" w:rsidRPr="002808AB" w14:paraId="329EA77E" w14:textId="77777777" w:rsidTr="00C87D74">
        <w:tc>
          <w:tcPr>
            <w:tcW w:w="2314" w:type="dxa"/>
          </w:tcPr>
          <w:p w14:paraId="2452DE37" w14:textId="77777777" w:rsidR="00C87D74" w:rsidRPr="002808AB" w:rsidRDefault="00C87D74" w:rsidP="0024281F">
            <w:pPr>
              <w:rPr>
                <w:szCs w:val="24"/>
              </w:rPr>
            </w:pPr>
            <w:r w:rsidRPr="002808AB">
              <w:rPr>
                <w:szCs w:val="24"/>
              </w:rPr>
              <w:t>Sheffield and Balby</w:t>
            </w:r>
          </w:p>
        </w:tc>
        <w:tc>
          <w:tcPr>
            <w:tcW w:w="1527" w:type="dxa"/>
          </w:tcPr>
          <w:p w14:paraId="1A23A6BF" w14:textId="77777777" w:rsidR="00C87D74" w:rsidRPr="002808AB" w:rsidRDefault="00C87D74" w:rsidP="0024281F">
            <w:pPr>
              <w:jc w:val="center"/>
              <w:rPr>
                <w:szCs w:val="24"/>
              </w:rPr>
            </w:pPr>
            <w:r w:rsidRPr="002808AB">
              <w:rPr>
                <w:szCs w:val="24"/>
              </w:rPr>
              <w:t>214</w:t>
            </w:r>
          </w:p>
        </w:tc>
        <w:tc>
          <w:tcPr>
            <w:tcW w:w="1541" w:type="dxa"/>
          </w:tcPr>
          <w:p w14:paraId="029DED20" w14:textId="4A057D44" w:rsidR="00C87D74" w:rsidRPr="002808AB" w:rsidRDefault="00C87D74" w:rsidP="0024281F">
            <w:pPr>
              <w:jc w:val="center"/>
              <w:rPr>
                <w:szCs w:val="24"/>
              </w:rPr>
            </w:pPr>
            <w:r>
              <w:rPr>
                <w:szCs w:val="24"/>
              </w:rPr>
              <w:t>214</w:t>
            </w:r>
          </w:p>
        </w:tc>
        <w:tc>
          <w:tcPr>
            <w:tcW w:w="1276" w:type="dxa"/>
          </w:tcPr>
          <w:p w14:paraId="64C09ACB" w14:textId="6C187DC5" w:rsidR="00C87D74" w:rsidRPr="002808AB" w:rsidRDefault="00C87D74" w:rsidP="0024281F">
            <w:pPr>
              <w:jc w:val="center"/>
              <w:rPr>
                <w:szCs w:val="24"/>
              </w:rPr>
            </w:pPr>
            <w:r w:rsidRPr="002808AB">
              <w:rPr>
                <w:szCs w:val="24"/>
              </w:rPr>
              <w:t>4</w:t>
            </w:r>
          </w:p>
        </w:tc>
        <w:tc>
          <w:tcPr>
            <w:tcW w:w="1137" w:type="dxa"/>
          </w:tcPr>
          <w:p w14:paraId="4BFF3A6F" w14:textId="77777777" w:rsidR="00C87D74" w:rsidRPr="002808AB" w:rsidRDefault="00C87D74" w:rsidP="0024281F">
            <w:pPr>
              <w:jc w:val="center"/>
              <w:rPr>
                <w:szCs w:val="24"/>
              </w:rPr>
            </w:pPr>
            <w:r w:rsidRPr="002808AB">
              <w:rPr>
                <w:szCs w:val="24"/>
              </w:rPr>
              <w:t>2</w:t>
            </w:r>
          </w:p>
        </w:tc>
        <w:tc>
          <w:tcPr>
            <w:tcW w:w="1221" w:type="dxa"/>
          </w:tcPr>
          <w:p w14:paraId="19718241" w14:textId="77777777" w:rsidR="00C87D74" w:rsidRPr="002808AB" w:rsidRDefault="00C87D74" w:rsidP="0024281F">
            <w:pPr>
              <w:jc w:val="center"/>
              <w:rPr>
                <w:szCs w:val="24"/>
              </w:rPr>
            </w:pPr>
            <w:r>
              <w:rPr>
                <w:szCs w:val="24"/>
              </w:rPr>
              <w:t>0</w:t>
            </w:r>
          </w:p>
        </w:tc>
      </w:tr>
      <w:tr w:rsidR="00C87D74" w:rsidRPr="002808AB" w14:paraId="2B636614" w14:textId="77777777" w:rsidTr="00C87D74">
        <w:tc>
          <w:tcPr>
            <w:tcW w:w="2314" w:type="dxa"/>
          </w:tcPr>
          <w:p w14:paraId="0B8C693D" w14:textId="77777777" w:rsidR="00C87D74" w:rsidRPr="002808AB" w:rsidRDefault="00C87D74" w:rsidP="0024281F">
            <w:pPr>
              <w:rPr>
                <w:szCs w:val="24"/>
              </w:rPr>
            </w:pPr>
            <w:r w:rsidRPr="002808AB">
              <w:rPr>
                <w:szCs w:val="24"/>
              </w:rPr>
              <w:t>York</w:t>
            </w:r>
          </w:p>
        </w:tc>
        <w:tc>
          <w:tcPr>
            <w:tcW w:w="1527" w:type="dxa"/>
          </w:tcPr>
          <w:p w14:paraId="24AE022F" w14:textId="77777777" w:rsidR="00C87D74" w:rsidRPr="002808AB" w:rsidRDefault="00C87D74" w:rsidP="0024281F">
            <w:pPr>
              <w:jc w:val="center"/>
              <w:rPr>
                <w:szCs w:val="24"/>
              </w:rPr>
            </w:pPr>
            <w:r w:rsidRPr="002808AB">
              <w:rPr>
                <w:szCs w:val="24"/>
              </w:rPr>
              <w:t>4</w:t>
            </w:r>
            <w:r>
              <w:rPr>
                <w:szCs w:val="24"/>
              </w:rPr>
              <w:t>18</w:t>
            </w:r>
          </w:p>
        </w:tc>
        <w:tc>
          <w:tcPr>
            <w:tcW w:w="1541" w:type="dxa"/>
          </w:tcPr>
          <w:p w14:paraId="010D3CD5" w14:textId="51B9B7CB" w:rsidR="00C87D74" w:rsidRPr="002808AB" w:rsidRDefault="00C87D74" w:rsidP="0024281F">
            <w:pPr>
              <w:jc w:val="center"/>
              <w:rPr>
                <w:szCs w:val="24"/>
              </w:rPr>
            </w:pPr>
            <w:r>
              <w:rPr>
                <w:szCs w:val="24"/>
              </w:rPr>
              <w:t>418</w:t>
            </w:r>
          </w:p>
        </w:tc>
        <w:tc>
          <w:tcPr>
            <w:tcW w:w="1276" w:type="dxa"/>
          </w:tcPr>
          <w:p w14:paraId="42968151" w14:textId="7F9E9028" w:rsidR="00C87D74" w:rsidRPr="002808AB" w:rsidRDefault="00C87D74" w:rsidP="0024281F">
            <w:pPr>
              <w:jc w:val="center"/>
              <w:rPr>
                <w:szCs w:val="24"/>
              </w:rPr>
            </w:pPr>
            <w:r w:rsidRPr="002808AB">
              <w:rPr>
                <w:szCs w:val="24"/>
              </w:rPr>
              <w:t>5</w:t>
            </w:r>
          </w:p>
        </w:tc>
        <w:tc>
          <w:tcPr>
            <w:tcW w:w="1137" w:type="dxa"/>
          </w:tcPr>
          <w:p w14:paraId="22EBDBC4" w14:textId="77777777" w:rsidR="00C87D74" w:rsidRPr="002808AB" w:rsidRDefault="00C87D74" w:rsidP="0024281F">
            <w:pPr>
              <w:jc w:val="center"/>
              <w:rPr>
                <w:szCs w:val="24"/>
              </w:rPr>
            </w:pPr>
            <w:r w:rsidRPr="002808AB">
              <w:rPr>
                <w:szCs w:val="24"/>
              </w:rPr>
              <w:t>5</w:t>
            </w:r>
          </w:p>
        </w:tc>
        <w:tc>
          <w:tcPr>
            <w:tcW w:w="1221" w:type="dxa"/>
          </w:tcPr>
          <w:p w14:paraId="4D5AB1CA" w14:textId="77777777" w:rsidR="00C87D74" w:rsidRPr="002808AB" w:rsidRDefault="00C87D74" w:rsidP="0024281F">
            <w:pPr>
              <w:jc w:val="center"/>
              <w:rPr>
                <w:szCs w:val="24"/>
              </w:rPr>
            </w:pPr>
            <w:r>
              <w:rPr>
                <w:szCs w:val="24"/>
              </w:rPr>
              <w:t>1</w:t>
            </w:r>
          </w:p>
        </w:tc>
      </w:tr>
      <w:tr w:rsidR="00C87D74" w:rsidRPr="002808AB" w14:paraId="696E5D25" w14:textId="77777777" w:rsidTr="00C87D74">
        <w:tc>
          <w:tcPr>
            <w:tcW w:w="2314" w:type="dxa"/>
          </w:tcPr>
          <w:p w14:paraId="1F4FE2FC" w14:textId="77777777" w:rsidR="00C87D74" w:rsidRPr="002808AB" w:rsidRDefault="00C87D74" w:rsidP="0024281F">
            <w:pPr>
              <w:rPr>
                <w:szCs w:val="24"/>
              </w:rPr>
            </w:pPr>
          </w:p>
        </w:tc>
        <w:tc>
          <w:tcPr>
            <w:tcW w:w="1527" w:type="dxa"/>
          </w:tcPr>
          <w:p w14:paraId="56C3AF98" w14:textId="77777777" w:rsidR="00C87D74" w:rsidRPr="002808AB" w:rsidRDefault="00C87D74" w:rsidP="0024281F">
            <w:pPr>
              <w:jc w:val="center"/>
              <w:rPr>
                <w:szCs w:val="24"/>
              </w:rPr>
            </w:pPr>
          </w:p>
        </w:tc>
        <w:tc>
          <w:tcPr>
            <w:tcW w:w="1541" w:type="dxa"/>
          </w:tcPr>
          <w:p w14:paraId="7664A6C8" w14:textId="77777777" w:rsidR="00C87D74" w:rsidRPr="002808AB" w:rsidRDefault="00C87D74" w:rsidP="0024281F">
            <w:pPr>
              <w:jc w:val="center"/>
              <w:rPr>
                <w:szCs w:val="24"/>
              </w:rPr>
            </w:pPr>
          </w:p>
        </w:tc>
        <w:tc>
          <w:tcPr>
            <w:tcW w:w="1276" w:type="dxa"/>
          </w:tcPr>
          <w:p w14:paraId="2C343017" w14:textId="73E369F4" w:rsidR="00C87D74" w:rsidRPr="002808AB" w:rsidRDefault="00C87D74" w:rsidP="0024281F">
            <w:pPr>
              <w:jc w:val="center"/>
              <w:rPr>
                <w:szCs w:val="24"/>
              </w:rPr>
            </w:pPr>
          </w:p>
        </w:tc>
        <w:tc>
          <w:tcPr>
            <w:tcW w:w="1137" w:type="dxa"/>
          </w:tcPr>
          <w:p w14:paraId="69259BF9" w14:textId="77777777" w:rsidR="00C87D74" w:rsidRPr="002808AB" w:rsidRDefault="00C87D74" w:rsidP="0024281F">
            <w:pPr>
              <w:jc w:val="center"/>
              <w:rPr>
                <w:szCs w:val="24"/>
              </w:rPr>
            </w:pPr>
          </w:p>
        </w:tc>
        <w:tc>
          <w:tcPr>
            <w:tcW w:w="1221" w:type="dxa"/>
          </w:tcPr>
          <w:p w14:paraId="62DD9372" w14:textId="77777777" w:rsidR="00C87D74" w:rsidRDefault="00C87D74" w:rsidP="0024281F">
            <w:pPr>
              <w:jc w:val="center"/>
              <w:rPr>
                <w:szCs w:val="24"/>
              </w:rPr>
            </w:pPr>
          </w:p>
        </w:tc>
      </w:tr>
      <w:tr w:rsidR="00C87D74" w:rsidRPr="002808AB" w14:paraId="74EB32BF" w14:textId="77777777" w:rsidTr="00C87D74">
        <w:tc>
          <w:tcPr>
            <w:tcW w:w="2314" w:type="dxa"/>
          </w:tcPr>
          <w:p w14:paraId="49F84163" w14:textId="77777777" w:rsidR="00C87D74" w:rsidRPr="00C87D74" w:rsidRDefault="00C87D74" w:rsidP="0024281F">
            <w:pPr>
              <w:rPr>
                <w:b/>
                <w:bCs/>
                <w:szCs w:val="24"/>
              </w:rPr>
            </w:pPr>
            <w:r w:rsidRPr="00C87D74">
              <w:rPr>
                <w:b/>
                <w:bCs/>
                <w:szCs w:val="24"/>
              </w:rPr>
              <w:t>Totals</w:t>
            </w:r>
          </w:p>
        </w:tc>
        <w:tc>
          <w:tcPr>
            <w:tcW w:w="1527" w:type="dxa"/>
          </w:tcPr>
          <w:p w14:paraId="53F150D9" w14:textId="77777777" w:rsidR="00C87D74" w:rsidRPr="00C87D74" w:rsidRDefault="00C87D74" w:rsidP="0024281F">
            <w:pPr>
              <w:jc w:val="center"/>
              <w:rPr>
                <w:b/>
                <w:bCs/>
                <w:szCs w:val="24"/>
              </w:rPr>
            </w:pPr>
            <w:r w:rsidRPr="00C87D74">
              <w:rPr>
                <w:b/>
                <w:bCs/>
                <w:szCs w:val="24"/>
              </w:rPr>
              <w:t>1341</w:t>
            </w:r>
          </w:p>
        </w:tc>
        <w:tc>
          <w:tcPr>
            <w:tcW w:w="1541" w:type="dxa"/>
          </w:tcPr>
          <w:p w14:paraId="75C1539A" w14:textId="020AC122" w:rsidR="00C87D74" w:rsidRPr="00C87D74" w:rsidRDefault="00C87D74" w:rsidP="0024281F">
            <w:pPr>
              <w:jc w:val="center"/>
              <w:rPr>
                <w:b/>
                <w:bCs/>
                <w:szCs w:val="24"/>
              </w:rPr>
            </w:pPr>
            <w:r w:rsidRPr="00C87D74">
              <w:rPr>
                <w:b/>
                <w:bCs/>
                <w:szCs w:val="24"/>
              </w:rPr>
              <w:t>1259</w:t>
            </w:r>
          </w:p>
        </w:tc>
        <w:tc>
          <w:tcPr>
            <w:tcW w:w="1276" w:type="dxa"/>
          </w:tcPr>
          <w:p w14:paraId="6BB78586" w14:textId="0E5F36AD" w:rsidR="00C87D74" w:rsidRPr="00C87D74" w:rsidRDefault="00C87D74" w:rsidP="0024281F">
            <w:pPr>
              <w:jc w:val="center"/>
              <w:rPr>
                <w:b/>
                <w:bCs/>
                <w:szCs w:val="24"/>
              </w:rPr>
            </w:pPr>
            <w:r w:rsidRPr="00C87D74">
              <w:rPr>
                <w:b/>
                <w:bCs/>
                <w:szCs w:val="24"/>
              </w:rPr>
              <w:t>38</w:t>
            </w:r>
          </w:p>
        </w:tc>
        <w:tc>
          <w:tcPr>
            <w:tcW w:w="1137" w:type="dxa"/>
          </w:tcPr>
          <w:p w14:paraId="7A8A46B5" w14:textId="77777777" w:rsidR="00C87D74" w:rsidRPr="00C87D74" w:rsidRDefault="00C87D74" w:rsidP="0024281F">
            <w:pPr>
              <w:jc w:val="center"/>
              <w:rPr>
                <w:b/>
                <w:bCs/>
                <w:szCs w:val="24"/>
              </w:rPr>
            </w:pPr>
            <w:r w:rsidRPr="00C87D74">
              <w:rPr>
                <w:b/>
                <w:bCs/>
                <w:szCs w:val="24"/>
              </w:rPr>
              <w:t>32</w:t>
            </w:r>
          </w:p>
        </w:tc>
        <w:tc>
          <w:tcPr>
            <w:tcW w:w="1221" w:type="dxa"/>
          </w:tcPr>
          <w:p w14:paraId="25C796A6" w14:textId="77777777" w:rsidR="00C87D74" w:rsidRPr="00C87D74" w:rsidRDefault="00C87D74" w:rsidP="0024281F">
            <w:pPr>
              <w:jc w:val="center"/>
              <w:rPr>
                <w:b/>
                <w:bCs/>
                <w:szCs w:val="24"/>
              </w:rPr>
            </w:pPr>
            <w:r w:rsidRPr="00C87D74">
              <w:rPr>
                <w:b/>
                <w:bCs/>
                <w:szCs w:val="24"/>
              </w:rPr>
              <w:t>12</w:t>
            </w:r>
          </w:p>
        </w:tc>
      </w:tr>
    </w:tbl>
    <w:p w14:paraId="7E06BE6C" w14:textId="77777777" w:rsidR="00CE3EF7" w:rsidRDefault="00CE3EF7" w:rsidP="00CE3EF7">
      <w:pPr>
        <w:spacing w:after="120"/>
      </w:pPr>
    </w:p>
    <w:p w14:paraId="63C42AF2" w14:textId="55BE9982" w:rsidR="00CE3EF7" w:rsidRDefault="00CE3EF7" w:rsidP="00CE3EF7">
      <w:pPr>
        <w:spacing w:after="120"/>
      </w:pPr>
      <w:r>
        <w:t xml:space="preserve">The QiY membership is </w:t>
      </w:r>
      <w:r w:rsidR="00AD69BA">
        <w:t xml:space="preserve">about </w:t>
      </w:r>
      <w:r>
        <w:t>11% of that of the whole of BYM.</w:t>
      </w:r>
    </w:p>
    <w:p w14:paraId="77B06D89" w14:textId="77777777" w:rsidR="00CE3EF7" w:rsidRDefault="00CE3EF7" w:rsidP="00CE3EF7">
      <w:pPr>
        <w:spacing w:after="120"/>
      </w:pPr>
      <w:r>
        <w:t>Central Yorkshire is the only AM not registered with the Charity Commission (due to its annual turn-over being below £</w:t>
      </w:r>
      <w:proofErr w:type="spellStart"/>
      <w:r>
        <w:t>100K</w:t>
      </w:r>
      <w:proofErr w:type="spellEnd"/>
      <w:r>
        <w:t xml:space="preserve"> so is still an ‘excepted charity’).</w:t>
      </w:r>
    </w:p>
    <w:p w14:paraId="466728FD" w14:textId="6F666A8F" w:rsidR="00AD69BA" w:rsidRDefault="00CE3EF7" w:rsidP="00CE3EF7">
      <w:pPr>
        <w:spacing w:after="120"/>
      </w:pPr>
      <w:r>
        <w:t>The income and expenditure from the published accounts on the charity commission website are below.  2019 has been chosen so as not to have distortions created by the Covid pandemic.</w:t>
      </w:r>
    </w:p>
    <w:p w14:paraId="4712DD45" w14:textId="77777777" w:rsidR="00AD69BA" w:rsidRDefault="00AD69BA">
      <w:pPr>
        <w:spacing w:after="160" w:line="259" w:lineRule="auto"/>
      </w:pPr>
      <w:r>
        <w:br w:type="page"/>
      </w:r>
    </w:p>
    <w:p w14:paraId="71A8AF9F" w14:textId="77777777" w:rsidR="00CE3EF7" w:rsidRDefault="00CE3EF7" w:rsidP="00CE3EF7">
      <w:pPr>
        <w:spacing w:after="120"/>
      </w:pPr>
    </w:p>
    <w:tbl>
      <w:tblPr>
        <w:tblStyle w:val="TableGrid"/>
        <w:tblW w:w="0" w:type="auto"/>
        <w:tblLook w:val="04A0" w:firstRow="1" w:lastRow="0" w:firstColumn="1" w:lastColumn="0" w:noHBand="0" w:noVBand="1"/>
      </w:tblPr>
      <w:tblGrid>
        <w:gridCol w:w="2813"/>
        <w:gridCol w:w="1414"/>
        <w:gridCol w:w="1603"/>
        <w:gridCol w:w="3186"/>
      </w:tblGrid>
      <w:tr w:rsidR="00CE3EF7" w:rsidRPr="002808AB" w14:paraId="15D6D109" w14:textId="77777777" w:rsidTr="0024281F">
        <w:tc>
          <w:tcPr>
            <w:tcW w:w="2830" w:type="dxa"/>
          </w:tcPr>
          <w:p w14:paraId="7E9C5470" w14:textId="77777777" w:rsidR="00CE3EF7" w:rsidRPr="003873E9" w:rsidRDefault="00CE3EF7" w:rsidP="0024281F">
            <w:pPr>
              <w:rPr>
                <w:b/>
                <w:bCs/>
                <w:szCs w:val="24"/>
              </w:rPr>
            </w:pPr>
            <w:r w:rsidRPr="003873E9">
              <w:rPr>
                <w:b/>
                <w:bCs/>
                <w:szCs w:val="24"/>
              </w:rPr>
              <w:t>Registered name</w:t>
            </w:r>
          </w:p>
        </w:tc>
        <w:tc>
          <w:tcPr>
            <w:tcW w:w="1418" w:type="dxa"/>
          </w:tcPr>
          <w:p w14:paraId="4E60476B" w14:textId="77777777" w:rsidR="00CE3EF7" w:rsidRPr="003873E9" w:rsidRDefault="00CE3EF7" w:rsidP="0024281F">
            <w:pPr>
              <w:rPr>
                <w:b/>
                <w:bCs/>
                <w:szCs w:val="24"/>
              </w:rPr>
            </w:pPr>
            <w:r w:rsidRPr="003873E9">
              <w:rPr>
                <w:b/>
                <w:bCs/>
                <w:szCs w:val="24"/>
              </w:rPr>
              <w:t>Income (2019)</w:t>
            </w:r>
          </w:p>
        </w:tc>
        <w:tc>
          <w:tcPr>
            <w:tcW w:w="1559" w:type="dxa"/>
          </w:tcPr>
          <w:p w14:paraId="5EA0C217" w14:textId="77777777" w:rsidR="00CE3EF7" w:rsidRPr="003873E9" w:rsidRDefault="00CE3EF7" w:rsidP="0024281F">
            <w:pPr>
              <w:rPr>
                <w:b/>
                <w:bCs/>
                <w:szCs w:val="24"/>
              </w:rPr>
            </w:pPr>
            <w:r w:rsidRPr="003873E9">
              <w:rPr>
                <w:b/>
                <w:bCs/>
                <w:szCs w:val="24"/>
              </w:rPr>
              <w:t>Expenditure (2019)</w:t>
            </w:r>
          </w:p>
        </w:tc>
        <w:tc>
          <w:tcPr>
            <w:tcW w:w="3209" w:type="dxa"/>
          </w:tcPr>
          <w:p w14:paraId="5842CD9C" w14:textId="77777777" w:rsidR="00CE3EF7" w:rsidRPr="003873E9" w:rsidRDefault="00CE3EF7" w:rsidP="0024281F">
            <w:pPr>
              <w:rPr>
                <w:b/>
                <w:bCs/>
                <w:szCs w:val="24"/>
              </w:rPr>
            </w:pPr>
            <w:r w:rsidRPr="003873E9">
              <w:rPr>
                <w:b/>
                <w:bCs/>
                <w:szCs w:val="24"/>
              </w:rPr>
              <w:t>Total funds (2019)</w:t>
            </w:r>
          </w:p>
        </w:tc>
      </w:tr>
      <w:tr w:rsidR="00CE3EF7" w:rsidRPr="002808AB" w14:paraId="62A7BC4F" w14:textId="77777777" w:rsidTr="0024281F">
        <w:tc>
          <w:tcPr>
            <w:tcW w:w="2830" w:type="dxa"/>
          </w:tcPr>
          <w:p w14:paraId="6D1E074E" w14:textId="77777777" w:rsidR="00CE3EF7" w:rsidRPr="002808AB" w:rsidRDefault="00CE3EF7" w:rsidP="0024281F">
            <w:pPr>
              <w:rPr>
                <w:szCs w:val="24"/>
              </w:rPr>
            </w:pPr>
            <w:r w:rsidRPr="002808AB">
              <w:rPr>
                <w:szCs w:val="24"/>
              </w:rPr>
              <w:t>Brighouse West Yorkshire Quak</w:t>
            </w:r>
            <w:bookmarkStart w:id="0" w:name="_GoBack"/>
            <w:bookmarkEnd w:id="0"/>
            <w:r w:rsidRPr="002808AB">
              <w:rPr>
                <w:szCs w:val="24"/>
              </w:rPr>
              <w:t>er Meeting of the Religious Society of Friends (Quakers) in Britain</w:t>
            </w:r>
          </w:p>
        </w:tc>
        <w:tc>
          <w:tcPr>
            <w:tcW w:w="1418" w:type="dxa"/>
          </w:tcPr>
          <w:p w14:paraId="340B2EA7" w14:textId="77777777" w:rsidR="00CE3EF7" w:rsidRPr="002808AB" w:rsidRDefault="00CE3EF7" w:rsidP="0024281F">
            <w:pPr>
              <w:rPr>
                <w:szCs w:val="24"/>
              </w:rPr>
            </w:pPr>
            <w:r w:rsidRPr="002808AB">
              <w:rPr>
                <w:szCs w:val="24"/>
              </w:rPr>
              <w:t>£</w:t>
            </w:r>
            <w:proofErr w:type="spellStart"/>
            <w:r w:rsidRPr="002808AB">
              <w:rPr>
                <w:szCs w:val="24"/>
              </w:rPr>
              <w:t>82k</w:t>
            </w:r>
            <w:proofErr w:type="spellEnd"/>
          </w:p>
        </w:tc>
        <w:tc>
          <w:tcPr>
            <w:tcW w:w="1559" w:type="dxa"/>
          </w:tcPr>
          <w:p w14:paraId="2C098520" w14:textId="77777777" w:rsidR="00CE3EF7" w:rsidRPr="002808AB" w:rsidRDefault="00CE3EF7" w:rsidP="0024281F">
            <w:pPr>
              <w:rPr>
                <w:szCs w:val="24"/>
              </w:rPr>
            </w:pPr>
            <w:r w:rsidRPr="002808AB">
              <w:rPr>
                <w:szCs w:val="24"/>
              </w:rPr>
              <w:t>£</w:t>
            </w:r>
            <w:proofErr w:type="spellStart"/>
            <w:r w:rsidRPr="002808AB">
              <w:rPr>
                <w:szCs w:val="24"/>
              </w:rPr>
              <w:t>117k</w:t>
            </w:r>
            <w:proofErr w:type="spellEnd"/>
          </w:p>
        </w:tc>
        <w:tc>
          <w:tcPr>
            <w:tcW w:w="3209" w:type="dxa"/>
          </w:tcPr>
          <w:p w14:paraId="0444E8E8" w14:textId="77777777" w:rsidR="00CE3EF7" w:rsidRPr="002808AB" w:rsidRDefault="00CE3EF7" w:rsidP="0024281F">
            <w:pPr>
              <w:rPr>
                <w:szCs w:val="24"/>
              </w:rPr>
            </w:pPr>
            <w:r w:rsidRPr="002808AB">
              <w:rPr>
                <w:szCs w:val="24"/>
              </w:rPr>
              <w:t>£</w:t>
            </w:r>
            <w:proofErr w:type="spellStart"/>
            <w:r w:rsidRPr="002808AB">
              <w:rPr>
                <w:szCs w:val="24"/>
              </w:rPr>
              <w:t>3.188m</w:t>
            </w:r>
            <w:proofErr w:type="spellEnd"/>
          </w:p>
        </w:tc>
      </w:tr>
      <w:tr w:rsidR="00CE3EF7" w:rsidRPr="002808AB" w14:paraId="78F6EDE8" w14:textId="77777777" w:rsidTr="0024281F">
        <w:tc>
          <w:tcPr>
            <w:tcW w:w="2830" w:type="dxa"/>
          </w:tcPr>
          <w:p w14:paraId="57F00D19" w14:textId="77777777" w:rsidR="00CE3EF7" w:rsidRPr="002808AB" w:rsidRDefault="00CE3EF7" w:rsidP="0024281F">
            <w:pPr>
              <w:rPr>
                <w:szCs w:val="24"/>
              </w:rPr>
            </w:pPr>
            <w:r w:rsidRPr="002808AB">
              <w:rPr>
                <w:szCs w:val="24"/>
              </w:rPr>
              <w:t>Central Yorkshire</w:t>
            </w:r>
          </w:p>
        </w:tc>
        <w:tc>
          <w:tcPr>
            <w:tcW w:w="1418" w:type="dxa"/>
          </w:tcPr>
          <w:p w14:paraId="2F334F3A" w14:textId="77777777" w:rsidR="00CE3EF7" w:rsidRPr="002808AB" w:rsidRDefault="00CE3EF7" w:rsidP="0024281F">
            <w:pPr>
              <w:rPr>
                <w:szCs w:val="24"/>
              </w:rPr>
            </w:pPr>
          </w:p>
        </w:tc>
        <w:tc>
          <w:tcPr>
            <w:tcW w:w="1559" w:type="dxa"/>
          </w:tcPr>
          <w:p w14:paraId="5E73210F" w14:textId="77777777" w:rsidR="00CE3EF7" w:rsidRPr="002808AB" w:rsidRDefault="00CE3EF7" w:rsidP="0024281F">
            <w:pPr>
              <w:rPr>
                <w:szCs w:val="24"/>
              </w:rPr>
            </w:pPr>
          </w:p>
        </w:tc>
        <w:tc>
          <w:tcPr>
            <w:tcW w:w="3209" w:type="dxa"/>
          </w:tcPr>
          <w:p w14:paraId="01C8371C" w14:textId="77777777" w:rsidR="00CE3EF7" w:rsidRPr="002808AB" w:rsidRDefault="00CE3EF7" w:rsidP="0024281F">
            <w:pPr>
              <w:rPr>
                <w:i/>
                <w:iCs w:val="0"/>
                <w:szCs w:val="24"/>
              </w:rPr>
            </w:pPr>
            <w:r w:rsidRPr="002808AB">
              <w:rPr>
                <w:i/>
                <w:iCs w:val="0"/>
                <w:szCs w:val="24"/>
              </w:rPr>
              <w:t>Excepted charity</w:t>
            </w:r>
          </w:p>
        </w:tc>
      </w:tr>
      <w:tr w:rsidR="00CE3EF7" w:rsidRPr="002808AB" w14:paraId="00F04761" w14:textId="77777777" w:rsidTr="0024281F">
        <w:tc>
          <w:tcPr>
            <w:tcW w:w="2830" w:type="dxa"/>
          </w:tcPr>
          <w:p w14:paraId="3411DB17" w14:textId="77777777" w:rsidR="00CE3EF7" w:rsidRPr="002808AB" w:rsidRDefault="00CE3EF7" w:rsidP="0024281F">
            <w:pPr>
              <w:rPr>
                <w:szCs w:val="24"/>
              </w:rPr>
            </w:pPr>
            <w:r w:rsidRPr="002808AB">
              <w:rPr>
                <w:szCs w:val="24"/>
              </w:rPr>
              <w:t>Craven &amp; Keighley Area Quaker Meeting</w:t>
            </w:r>
          </w:p>
        </w:tc>
        <w:tc>
          <w:tcPr>
            <w:tcW w:w="1418" w:type="dxa"/>
          </w:tcPr>
          <w:p w14:paraId="2C0ECADD" w14:textId="77777777" w:rsidR="00CE3EF7" w:rsidRPr="002808AB" w:rsidRDefault="00CE3EF7" w:rsidP="0024281F">
            <w:pPr>
              <w:rPr>
                <w:szCs w:val="24"/>
              </w:rPr>
            </w:pPr>
            <w:r w:rsidRPr="002808AB">
              <w:rPr>
                <w:szCs w:val="24"/>
              </w:rPr>
              <w:t>£</w:t>
            </w:r>
            <w:proofErr w:type="spellStart"/>
            <w:r w:rsidRPr="002808AB">
              <w:rPr>
                <w:szCs w:val="24"/>
              </w:rPr>
              <w:t>105k</w:t>
            </w:r>
            <w:proofErr w:type="spellEnd"/>
          </w:p>
        </w:tc>
        <w:tc>
          <w:tcPr>
            <w:tcW w:w="1559" w:type="dxa"/>
          </w:tcPr>
          <w:p w14:paraId="4E893B07" w14:textId="77777777" w:rsidR="00CE3EF7" w:rsidRPr="002808AB" w:rsidRDefault="00CE3EF7" w:rsidP="0024281F">
            <w:pPr>
              <w:rPr>
                <w:szCs w:val="24"/>
              </w:rPr>
            </w:pPr>
            <w:r w:rsidRPr="002808AB">
              <w:rPr>
                <w:szCs w:val="24"/>
              </w:rPr>
              <w:t>£</w:t>
            </w:r>
            <w:proofErr w:type="spellStart"/>
            <w:r w:rsidRPr="002808AB">
              <w:rPr>
                <w:szCs w:val="24"/>
              </w:rPr>
              <w:t>100</w:t>
            </w:r>
            <w:r>
              <w:rPr>
                <w:szCs w:val="24"/>
              </w:rPr>
              <w:t>k</w:t>
            </w:r>
            <w:proofErr w:type="spellEnd"/>
          </w:p>
        </w:tc>
        <w:tc>
          <w:tcPr>
            <w:tcW w:w="3209" w:type="dxa"/>
          </w:tcPr>
          <w:p w14:paraId="01AA64F9" w14:textId="77777777" w:rsidR="00CE3EF7" w:rsidRPr="002808AB" w:rsidRDefault="00CE3EF7" w:rsidP="0024281F">
            <w:pPr>
              <w:rPr>
                <w:szCs w:val="24"/>
              </w:rPr>
            </w:pPr>
            <w:r w:rsidRPr="002808AB">
              <w:rPr>
                <w:szCs w:val="24"/>
              </w:rPr>
              <w:t>£</w:t>
            </w:r>
            <w:proofErr w:type="spellStart"/>
            <w:r w:rsidRPr="002808AB">
              <w:rPr>
                <w:szCs w:val="24"/>
              </w:rPr>
              <w:t>488k</w:t>
            </w:r>
            <w:proofErr w:type="spellEnd"/>
            <w:r w:rsidRPr="002808AB">
              <w:rPr>
                <w:szCs w:val="24"/>
              </w:rPr>
              <w:t xml:space="preserve"> (excludes buildings)</w:t>
            </w:r>
          </w:p>
        </w:tc>
      </w:tr>
      <w:tr w:rsidR="00CE3EF7" w:rsidRPr="002808AB" w14:paraId="0804D626" w14:textId="77777777" w:rsidTr="0024281F">
        <w:tc>
          <w:tcPr>
            <w:tcW w:w="2830" w:type="dxa"/>
          </w:tcPr>
          <w:p w14:paraId="1CEEFA15" w14:textId="77777777" w:rsidR="00CE3EF7" w:rsidRPr="002808AB" w:rsidRDefault="00CE3EF7" w:rsidP="0024281F">
            <w:pPr>
              <w:rPr>
                <w:szCs w:val="24"/>
              </w:rPr>
            </w:pPr>
            <w:r w:rsidRPr="002808AB">
              <w:rPr>
                <w:szCs w:val="24"/>
              </w:rPr>
              <w:t>Leeds Area Quaker Meeting</w:t>
            </w:r>
          </w:p>
        </w:tc>
        <w:tc>
          <w:tcPr>
            <w:tcW w:w="1418" w:type="dxa"/>
          </w:tcPr>
          <w:p w14:paraId="16FCB7B1" w14:textId="77777777" w:rsidR="00CE3EF7" w:rsidRPr="002808AB" w:rsidRDefault="00CE3EF7" w:rsidP="0024281F">
            <w:pPr>
              <w:rPr>
                <w:szCs w:val="24"/>
              </w:rPr>
            </w:pPr>
            <w:r w:rsidRPr="002808AB">
              <w:rPr>
                <w:szCs w:val="24"/>
              </w:rPr>
              <w:t>£</w:t>
            </w:r>
            <w:proofErr w:type="spellStart"/>
            <w:r w:rsidRPr="002808AB">
              <w:rPr>
                <w:szCs w:val="24"/>
              </w:rPr>
              <w:t>245k</w:t>
            </w:r>
            <w:proofErr w:type="spellEnd"/>
          </w:p>
        </w:tc>
        <w:tc>
          <w:tcPr>
            <w:tcW w:w="1559" w:type="dxa"/>
          </w:tcPr>
          <w:p w14:paraId="781FAD3E" w14:textId="77777777" w:rsidR="00CE3EF7" w:rsidRPr="002808AB" w:rsidRDefault="00CE3EF7" w:rsidP="0024281F">
            <w:pPr>
              <w:rPr>
                <w:szCs w:val="24"/>
              </w:rPr>
            </w:pPr>
            <w:r w:rsidRPr="002808AB">
              <w:rPr>
                <w:szCs w:val="24"/>
              </w:rPr>
              <w:t>£</w:t>
            </w:r>
            <w:proofErr w:type="spellStart"/>
            <w:r w:rsidRPr="002808AB">
              <w:rPr>
                <w:szCs w:val="24"/>
              </w:rPr>
              <w:t>286k</w:t>
            </w:r>
            <w:proofErr w:type="spellEnd"/>
          </w:p>
        </w:tc>
        <w:tc>
          <w:tcPr>
            <w:tcW w:w="3209" w:type="dxa"/>
          </w:tcPr>
          <w:p w14:paraId="724624F6" w14:textId="77777777" w:rsidR="00CE3EF7" w:rsidRPr="002808AB" w:rsidRDefault="00CE3EF7" w:rsidP="0024281F">
            <w:pPr>
              <w:rPr>
                <w:szCs w:val="24"/>
              </w:rPr>
            </w:pPr>
            <w:r w:rsidRPr="002808AB">
              <w:rPr>
                <w:szCs w:val="24"/>
              </w:rPr>
              <w:t>£</w:t>
            </w:r>
            <w:proofErr w:type="spellStart"/>
            <w:r w:rsidRPr="002808AB">
              <w:rPr>
                <w:szCs w:val="24"/>
              </w:rPr>
              <w:t>4.761m</w:t>
            </w:r>
            <w:proofErr w:type="spellEnd"/>
          </w:p>
        </w:tc>
      </w:tr>
      <w:tr w:rsidR="00CE3EF7" w:rsidRPr="002808AB" w14:paraId="330000C8" w14:textId="77777777" w:rsidTr="0024281F">
        <w:tc>
          <w:tcPr>
            <w:tcW w:w="2830" w:type="dxa"/>
          </w:tcPr>
          <w:p w14:paraId="3C982F1F" w14:textId="77777777" w:rsidR="00CE3EF7" w:rsidRPr="002808AB" w:rsidRDefault="00CE3EF7" w:rsidP="0024281F">
            <w:pPr>
              <w:rPr>
                <w:szCs w:val="24"/>
              </w:rPr>
            </w:pPr>
            <w:r w:rsidRPr="002808AB">
              <w:rPr>
                <w:szCs w:val="24"/>
              </w:rPr>
              <w:t>Pickering and Hull Area Quaker Meeting</w:t>
            </w:r>
          </w:p>
        </w:tc>
        <w:tc>
          <w:tcPr>
            <w:tcW w:w="1418" w:type="dxa"/>
          </w:tcPr>
          <w:p w14:paraId="35547E65" w14:textId="77777777" w:rsidR="00CE3EF7" w:rsidRPr="002808AB" w:rsidRDefault="00CE3EF7" w:rsidP="0024281F">
            <w:pPr>
              <w:rPr>
                <w:szCs w:val="24"/>
              </w:rPr>
            </w:pPr>
            <w:r w:rsidRPr="002808AB">
              <w:rPr>
                <w:szCs w:val="24"/>
              </w:rPr>
              <w:t>£</w:t>
            </w:r>
            <w:proofErr w:type="spellStart"/>
            <w:r w:rsidRPr="002808AB">
              <w:rPr>
                <w:szCs w:val="24"/>
              </w:rPr>
              <w:t>364k</w:t>
            </w:r>
            <w:proofErr w:type="spellEnd"/>
          </w:p>
        </w:tc>
        <w:tc>
          <w:tcPr>
            <w:tcW w:w="1559" w:type="dxa"/>
          </w:tcPr>
          <w:p w14:paraId="0581C322" w14:textId="77777777" w:rsidR="00CE3EF7" w:rsidRPr="002808AB" w:rsidRDefault="00CE3EF7" w:rsidP="0024281F">
            <w:pPr>
              <w:rPr>
                <w:szCs w:val="24"/>
              </w:rPr>
            </w:pPr>
            <w:r w:rsidRPr="002808AB">
              <w:rPr>
                <w:szCs w:val="24"/>
              </w:rPr>
              <w:t>£</w:t>
            </w:r>
            <w:proofErr w:type="spellStart"/>
            <w:r w:rsidRPr="002808AB">
              <w:rPr>
                <w:szCs w:val="24"/>
              </w:rPr>
              <w:t>335k</w:t>
            </w:r>
            <w:proofErr w:type="spellEnd"/>
          </w:p>
        </w:tc>
        <w:tc>
          <w:tcPr>
            <w:tcW w:w="3209" w:type="dxa"/>
          </w:tcPr>
          <w:p w14:paraId="5E27AC0B" w14:textId="77777777" w:rsidR="00CE3EF7" w:rsidRPr="002808AB" w:rsidRDefault="00CE3EF7" w:rsidP="0024281F">
            <w:pPr>
              <w:rPr>
                <w:szCs w:val="24"/>
              </w:rPr>
            </w:pPr>
            <w:r w:rsidRPr="002808AB">
              <w:rPr>
                <w:szCs w:val="24"/>
              </w:rPr>
              <w:t>£</w:t>
            </w:r>
            <w:proofErr w:type="spellStart"/>
            <w:r w:rsidRPr="002808AB">
              <w:rPr>
                <w:szCs w:val="24"/>
              </w:rPr>
              <w:t>1.55m</w:t>
            </w:r>
            <w:proofErr w:type="spellEnd"/>
            <w:r w:rsidRPr="002808AB">
              <w:rPr>
                <w:szCs w:val="24"/>
              </w:rPr>
              <w:t xml:space="preserve"> (estimate as uses Receipts and Payments method of reporting)</w:t>
            </w:r>
          </w:p>
        </w:tc>
      </w:tr>
      <w:tr w:rsidR="00CE3EF7" w:rsidRPr="002808AB" w14:paraId="3D1A81F3" w14:textId="77777777" w:rsidTr="0024281F">
        <w:trPr>
          <w:cantSplit/>
        </w:trPr>
        <w:tc>
          <w:tcPr>
            <w:tcW w:w="2830" w:type="dxa"/>
          </w:tcPr>
          <w:p w14:paraId="222AC9E1" w14:textId="77777777" w:rsidR="00CE3EF7" w:rsidRPr="002808AB" w:rsidRDefault="00CE3EF7" w:rsidP="0024281F">
            <w:pPr>
              <w:rPr>
                <w:szCs w:val="24"/>
              </w:rPr>
            </w:pPr>
            <w:r w:rsidRPr="002808AB">
              <w:rPr>
                <w:szCs w:val="24"/>
              </w:rPr>
              <w:t>Sheffield and Balby Area Quaker Meeting of the Religious Society of Friends</w:t>
            </w:r>
          </w:p>
        </w:tc>
        <w:tc>
          <w:tcPr>
            <w:tcW w:w="1418" w:type="dxa"/>
          </w:tcPr>
          <w:p w14:paraId="5E8F92AE" w14:textId="77777777" w:rsidR="00CE3EF7" w:rsidRPr="002808AB" w:rsidRDefault="00CE3EF7" w:rsidP="0024281F">
            <w:pPr>
              <w:rPr>
                <w:szCs w:val="24"/>
              </w:rPr>
            </w:pPr>
            <w:r w:rsidRPr="002808AB">
              <w:rPr>
                <w:szCs w:val="24"/>
              </w:rPr>
              <w:t>£</w:t>
            </w:r>
            <w:proofErr w:type="spellStart"/>
            <w:r w:rsidRPr="002808AB">
              <w:rPr>
                <w:szCs w:val="24"/>
              </w:rPr>
              <w:t>216k</w:t>
            </w:r>
            <w:proofErr w:type="spellEnd"/>
          </w:p>
        </w:tc>
        <w:tc>
          <w:tcPr>
            <w:tcW w:w="1559" w:type="dxa"/>
          </w:tcPr>
          <w:p w14:paraId="44FB042A" w14:textId="77777777" w:rsidR="00CE3EF7" w:rsidRPr="002808AB" w:rsidRDefault="00CE3EF7" w:rsidP="0024281F">
            <w:pPr>
              <w:rPr>
                <w:szCs w:val="24"/>
              </w:rPr>
            </w:pPr>
            <w:r w:rsidRPr="002808AB">
              <w:rPr>
                <w:szCs w:val="24"/>
              </w:rPr>
              <w:t>£</w:t>
            </w:r>
            <w:proofErr w:type="spellStart"/>
            <w:r w:rsidRPr="002808AB">
              <w:rPr>
                <w:szCs w:val="24"/>
              </w:rPr>
              <w:t>232k</w:t>
            </w:r>
            <w:proofErr w:type="spellEnd"/>
          </w:p>
        </w:tc>
        <w:tc>
          <w:tcPr>
            <w:tcW w:w="3209" w:type="dxa"/>
          </w:tcPr>
          <w:p w14:paraId="6CDB88C3" w14:textId="77777777" w:rsidR="00CE3EF7" w:rsidRPr="002808AB" w:rsidRDefault="00CE3EF7" w:rsidP="0024281F">
            <w:pPr>
              <w:rPr>
                <w:szCs w:val="24"/>
              </w:rPr>
            </w:pPr>
            <w:r w:rsidRPr="002808AB">
              <w:rPr>
                <w:szCs w:val="24"/>
              </w:rPr>
              <w:t>£</w:t>
            </w:r>
            <w:proofErr w:type="spellStart"/>
            <w:r w:rsidRPr="002808AB">
              <w:rPr>
                <w:szCs w:val="24"/>
              </w:rPr>
              <w:t>1.300m</w:t>
            </w:r>
            <w:proofErr w:type="spellEnd"/>
          </w:p>
        </w:tc>
      </w:tr>
      <w:tr w:rsidR="00CE3EF7" w:rsidRPr="002808AB" w14:paraId="5FFAAA04" w14:textId="77777777" w:rsidTr="0024281F">
        <w:tc>
          <w:tcPr>
            <w:tcW w:w="2830" w:type="dxa"/>
          </w:tcPr>
          <w:p w14:paraId="3CF80A57" w14:textId="77777777" w:rsidR="00CE3EF7" w:rsidRPr="002808AB" w:rsidRDefault="00CE3EF7" w:rsidP="0024281F">
            <w:pPr>
              <w:rPr>
                <w:szCs w:val="24"/>
              </w:rPr>
            </w:pPr>
            <w:r w:rsidRPr="002808AB">
              <w:rPr>
                <w:szCs w:val="24"/>
              </w:rPr>
              <w:t>York Area Quaker Meeting</w:t>
            </w:r>
          </w:p>
        </w:tc>
        <w:tc>
          <w:tcPr>
            <w:tcW w:w="1418" w:type="dxa"/>
          </w:tcPr>
          <w:p w14:paraId="12B174E3" w14:textId="77777777" w:rsidR="00CE3EF7" w:rsidRPr="002808AB" w:rsidRDefault="00CE3EF7" w:rsidP="0024281F">
            <w:pPr>
              <w:rPr>
                <w:szCs w:val="24"/>
              </w:rPr>
            </w:pPr>
            <w:r w:rsidRPr="002808AB">
              <w:rPr>
                <w:szCs w:val="24"/>
              </w:rPr>
              <w:t>£</w:t>
            </w:r>
            <w:proofErr w:type="spellStart"/>
            <w:r w:rsidRPr="002808AB">
              <w:rPr>
                <w:szCs w:val="24"/>
              </w:rPr>
              <w:t>431k</w:t>
            </w:r>
            <w:proofErr w:type="spellEnd"/>
          </w:p>
        </w:tc>
        <w:tc>
          <w:tcPr>
            <w:tcW w:w="1559" w:type="dxa"/>
          </w:tcPr>
          <w:p w14:paraId="3CDDF4AB" w14:textId="77777777" w:rsidR="00CE3EF7" w:rsidRPr="002808AB" w:rsidRDefault="00CE3EF7" w:rsidP="0024281F">
            <w:pPr>
              <w:rPr>
                <w:szCs w:val="24"/>
              </w:rPr>
            </w:pPr>
            <w:r w:rsidRPr="002808AB">
              <w:rPr>
                <w:szCs w:val="24"/>
              </w:rPr>
              <w:t>£</w:t>
            </w:r>
            <w:proofErr w:type="spellStart"/>
            <w:r w:rsidRPr="002808AB">
              <w:rPr>
                <w:szCs w:val="24"/>
              </w:rPr>
              <w:t>328k</w:t>
            </w:r>
            <w:proofErr w:type="spellEnd"/>
          </w:p>
        </w:tc>
        <w:tc>
          <w:tcPr>
            <w:tcW w:w="3209" w:type="dxa"/>
          </w:tcPr>
          <w:p w14:paraId="2A00138C" w14:textId="77777777" w:rsidR="00CE3EF7" w:rsidRPr="002808AB" w:rsidRDefault="00CE3EF7" w:rsidP="0024281F">
            <w:pPr>
              <w:rPr>
                <w:szCs w:val="24"/>
              </w:rPr>
            </w:pPr>
            <w:r w:rsidRPr="002808AB">
              <w:rPr>
                <w:szCs w:val="24"/>
              </w:rPr>
              <w:t>£</w:t>
            </w:r>
            <w:proofErr w:type="spellStart"/>
            <w:r w:rsidRPr="002808AB">
              <w:rPr>
                <w:szCs w:val="24"/>
              </w:rPr>
              <w:t>6.516m</w:t>
            </w:r>
            <w:proofErr w:type="spellEnd"/>
          </w:p>
        </w:tc>
      </w:tr>
      <w:tr w:rsidR="00CE3EF7" w:rsidRPr="002808AB" w14:paraId="22B77FCD" w14:textId="77777777" w:rsidTr="0024281F">
        <w:tc>
          <w:tcPr>
            <w:tcW w:w="2830" w:type="dxa"/>
          </w:tcPr>
          <w:p w14:paraId="2E593239" w14:textId="77777777" w:rsidR="00CE3EF7" w:rsidRPr="002808AB" w:rsidRDefault="00CE3EF7" w:rsidP="0024281F">
            <w:pPr>
              <w:rPr>
                <w:szCs w:val="24"/>
              </w:rPr>
            </w:pPr>
          </w:p>
        </w:tc>
        <w:tc>
          <w:tcPr>
            <w:tcW w:w="1418" w:type="dxa"/>
          </w:tcPr>
          <w:p w14:paraId="2EE87539" w14:textId="77777777" w:rsidR="00CE3EF7" w:rsidRPr="002808AB" w:rsidRDefault="00CE3EF7" w:rsidP="0024281F">
            <w:pPr>
              <w:rPr>
                <w:szCs w:val="24"/>
              </w:rPr>
            </w:pPr>
          </w:p>
        </w:tc>
        <w:tc>
          <w:tcPr>
            <w:tcW w:w="1559" w:type="dxa"/>
          </w:tcPr>
          <w:p w14:paraId="26E5CE3F" w14:textId="77777777" w:rsidR="00CE3EF7" w:rsidRPr="002808AB" w:rsidRDefault="00CE3EF7" w:rsidP="0024281F">
            <w:pPr>
              <w:rPr>
                <w:szCs w:val="24"/>
              </w:rPr>
            </w:pPr>
          </w:p>
        </w:tc>
        <w:tc>
          <w:tcPr>
            <w:tcW w:w="3209" w:type="dxa"/>
          </w:tcPr>
          <w:p w14:paraId="592605C0" w14:textId="77777777" w:rsidR="00CE3EF7" w:rsidRPr="002808AB" w:rsidRDefault="00CE3EF7" w:rsidP="0024281F">
            <w:pPr>
              <w:rPr>
                <w:szCs w:val="24"/>
              </w:rPr>
            </w:pPr>
          </w:p>
        </w:tc>
      </w:tr>
      <w:tr w:rsidR="00CE3EF7" w:rsidRPr="002808AB" w14:paraId="7E9A02AC" w14:textId="77777777" w:rsidTr="0024281F">
        <w:tc>
          <w:tcPr>
            <w:tcW w:w="2830" w:type="dxa"/>
          </w:tcPr>
          <w:p w14:paraId="74AEA845" w14:textId="77777777" w:rsidR="00CE3EF7" w:rsidRPr="002808AB" w:rsidRDefault="00CE3EF7" w:rsidP="0024281F">
            <w:pPr>
              <w:rPr>
                <w:szCs w:val="24"/>
              </w:rPr>
            </w:pPr>
            <w:r w:rsidRPr="002808AB">
              <w:rPr>
                <w:szCs w:val="24"/>
              </w:rPr>
              <w:t>Quakers in Yorkshire</w:t>
            </w:r>
          </w:p>
        </w:tc>
        <w:tc>
          <w:tcPr>
            <w:tcW w:w="1418" w:type="dxa"/>
          </w:tcPr>
          <w:p w14:paraId="6B7A663C" w14:textId="77777777" w:rsidR="00CE3EF7" w:rsidRPr="002808AB" w:rsidRDefault="00CE3EF7" w:rsidP="0024281F">
            <w:pPr>
              <w:rPr>
                <w:szCs w:val="24"/>
              </w:rPr>
            </w:pPr>
            <w:r w:rsidRPr="002808AB">
              <w:rPr>
                <w:szCs w:val="24"/>
              </w:rPr>
              <w:t>£</w:t>
            </w:r>
            <w:proofErr w:type="spellStart"/>
            <w:r w:rsidRPr="002808AB">
              <w:rPr>
                <w:szCs w:val="24"/>
              </w:rPr>
              <w:t>68k</w:t>
            </w:r>
            <w:proofErr w:type="spellEnd"/>
          </w:p>
        </w:tc>
        <w:tc>
          <w:tcPr>
            <w:tcW w:w="1559" w:type="dxa"/>
          </w:tcPr>
          <w:p w14:paraId="51B0FFB6" w14:textId="77777777" w:rsidR="00CE3EF7" w:rsidRPr="002808AB" w:rsidRDefault="00CE3EF7" w:rsidP="0024281F">
            <w:pPr>
              <w:rPr>
                <w:szCs w:val="24"/>
              </w:rPr>
            </w:pPr>
            <w:r w:rsidRPr="002808AB">
              <w:rPr>
                <w:szCs w:val="24"/>
              </w:rPr>
              <w:t>£</w:t>
            </w:r>
            <w:proofErr w:type="spellStart"/>
            <w:r w:rsidRPr="002808AB">
              <w:rPr>
                <w:szCs w:val="24"/>
              </w:rPr>
              <w:t>73k</w:t>
            </w:r>
            <w:proofErr w:type="spellEnd"/>
          </w:p>
        </w:tc>
        <w:tc>
          <w:tcPr>
            <w:tcW w:w="3209" w:type="dxa"/>
          </w:tcPr>
          <w:p w14:paraId="0E4EC2F6" w14:textId="77777777" w:rsidR="00CE3EF7" w:rsidRPr="002808AB" w:rsidRDefault="00CE3EF7" w:rsidP="0024281F">
            <w:pPr>
              <w:rPr>
                <w:szCs w:val="24"/>
              </w:rPr>
            </w:pPr>
            <w:r w:rsidRPr="002808AB">
              <w:rPr>
                <w:szCs w:val="24"/>
              </w:rPr>
              <w:t>£</w:t>
            </w:r>
            <w:proofErr w:type="spellStart"/>
            <w:r w:rsidRPr="002808AB">
              <w:rPr>
                <w:szCs w:val="24"/>
              </w:rPr>
              <w:t>917k</w:t>
            </w:r>
            <w:proofErr w:type="spellEnd"/>
          </w:p>
        </w:tc>
      </w:tr>
    </w:tbl>
    <w:p w14:paraId="7565803C" w14:textId="7978A02B" w:rsidR="00CE3EF7" w:rsidRDefault="00CE3EF7" w:rsidP="00CE3EF7">
      <w:pPr>
        <w:spacing w:after="120"/>
      </w:pPr>
    </w:p>
    <w:p w14:paraId="23A57D5F" w14:textId="1EC760C8" w:rsidR="00C87D74" w:rsidRDefault="00C87D74" w:rsidP="00CE3EF7">
      <w:pPr>
        <w:spacing w:after="120"/>
      </w:pPr>
    </w:p>
    <w:p w14:paraId="61D8A621" w14:textId="7C9F1D26" w:rsidR="00C87D74" w:rsidRPr="00C87D74" w:rsidRDefault="00C87D74" w:rsidP="00CE3EF7">
      <w:pPr>
        <w:spacing w:after="120"/>
        <w:rPr>
          <w:b/>
          <w:bCs/>
        </w:rPr>
      </w:pPr>
      <w:r>
        <w:rPr>
          <w:b/>
          <w:bCs/>
        </w:rPr>
        <w:t>Quakers in Yorkshire</w:t>
      </w:r>
    </w:p>
    <w:p w14:paraId="6EE6CBAE" w14:textId="35F66466" w:rsidR="004269F0" w:rsidRDefault="00C87D74" w:rsidP="00C87D74">
      <w:pPr>
        <w:spacing w:after="160" w:line="259" w:lineRule="auto"/>
      </w:pPr>
      <w:r>
        <w:t>Quakers in Yorkshire is defined as a regional gathering in BYM (</w:t>
      </w:r>
      <w:proofErr w:type="spellStart"/>
      <w:r>
        <w:t>Qf&amp;p</w:t>
      </w:r>
      <w:proofErr w:type="spellEnd"/>
      <w:r>
        <w:t xml:space="preserve"> chapter 5).  Regional gatherings are not part of the administrative structure of BYM and exist because the constituent area meetings wish to make use of regional resources.  QiY </w:t>
      </w:r>
      <w:r w:rsidR="003873E9">
        <w:t>i</w:t>
      </w:r>
      <w:r>
        <w:t xml:space="preserve">s </w:t>
      </w:r>
      <w:r w:rsidR="003873E9">
        <w:t xml:space="preserve">a </w:t>
      </w:r>
      <w:r>
        <w:t>registered</w:t>
      </w:r>
      <w:r w:rsidR="003873E9">
        <w:t xml:space="preserve"> </w:t>
      </w:r>
      <w:r>
        <w:t xml:space="preserve">and is </w:t>
      </w:r>
      <w:r w:rsidR="003873E9">
        <w:t xml:space="preserve">answerable </w:t>
      </w:r>
      <w:r>
        <w:t xml:space="preserve">collectively </w:t>
      </w:r>
      <w:r w:rsidR="003873E9">
        <w:t>to</w:t>
      </w:r>
      <w:r>
        <w:t xml:space="preserve"> the seven AMs.  QiY provides various pan-Yorkshire services (particularly for young people), administers various regional funds, makes appointments to various bodies and is the responsible body for Bootham and The Mount Schools.</w:t>
      </w:r>
    </w:p>
    <w:p w14:paraId="22232357" w14:textId="390F7BA6" w:rsidR="00C87D74" w:rsidRPr="004269F0" w:rsidRDefault="00C87D74" w:rsidP="00C87D74">
      <w:pPr>
        <w:spacing w:after="160" w:line="259" w:lineRule="auto"/>
      </w:pPr>
      <w:r w:rsidRPr="00B14B44">
        <w:rPr>
          <w:i/>
          <w:iCs w:val="0"/>
        </w:rPr>
        <w:t xml:space="preserve">The area Meetings is the primary unit for church affairs in Britain Yearly Meeting </w:t>
      </w:r>
      <w:r>
        <w:t>(</w:t>
      </w:r>
      <w:proofErr w:type="spellStart"/>
      <w:r>
        <w:t>Qf&amp;p</w:t>
      </w:r>
      <w:proofErr w:type="spellEnd"/>
      <w:r>
        <w:t xml:space="preserve"> 4.02).  </w:t>
      </w:r>
      <w:proofErr w:type="gramStart"/>
      <w:r>
        <w:t>Thus</w:t>
      </w:r>
      <w:proofErr w:type="gramEnd"/>
      <w:r>
        <w:t xml:space="preserve"> the seven AMs can decide how they wish to govern themselves – within the constraints imposed by yearly meeting (as specified in </w:t>
      </w:r>
      <w:proofErr w:type="spellStart"/>
      <w:r>
        <w:t>Qf&amp;p</w:t>
      </w:r>
      <w:proofErr w:type="spellEnd"/>
      <w:r>
        <w:t>).</w:t>
      </w:r>
    </w:p>
    <w:sectPr w:rsidR="00C87D74" w:rsidRPr="004269F0" w:rsidSect="00F333C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B68BE" w14:textId="77777777" w:rsidR="00B74FE7" w:rsidRDefault="00B74FE7" w:rsidP="00F333C8">
      <w:r>
        <w:separator/>
      </w:r>
    </w:p>
  </w:endnote>
  <w:endnote w:type="continuationSeparator" w:id="0">
    <w:p w14:paraId="712D25C7" w14:textId="77777777" w:rsidR="00B74FE7" w:rsidRDefault="00B74FE7" w:rsidP="00F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35114"/>
      <w:docPartObj>
        <w:docPartGallery w:val="Page Numbers (Bottom of Page)"/>
        <w:docPartUnique/>
      </w:docPartObj>
    </w:sdtPr>
    <w:sdtEndPr>
      <w:rPr>
        <w:noProof/>
      </w:rPr>
    </w:sdtEndPr>
    <w:sdtContent>
      <w:p w14:paraId="0D60C5D8" w14:textId="1A733937" w:rsidR="00F333C8" w:rsidRDefault="00F333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FED12" w14:textId="77777777" w:rsidR="00F333C8" w:rsidRDefault="00F3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DE85" w14:textId="77777777" w:rsidR="00B74FE7" w:rsidRDefault="00B74FE7" w:rsidP="00F333C8">
      <w:r>
        <w:separator/>
      </w:r>
    </w:p>
  </w:footnote>
  <w:footnote w:type="continuationSeparator" w:id="0">
    <w:p w14:paraId="12E92996" w14:textId="77777777" w:rsidR="00B74FE7" w:rsidRDefault="00B74FE7" w:rsidP="00F3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E4829"/>
    <w:multiLevelType w:val="hybridMultilevel"/>
    <w:tmpl w:val="474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3769C"/>
    <w:multiLevelType w:val="hybridMultilevel"/>
    <w:tmpl w:val="FAF2D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4E"/>
    <w:rsid w:val="00003B1A"/>
    <w:rsid w:val="0001729F"/>
    <w:rsid w:val="00030F91"/>
    <w:rsid w:val="00034B48"/>
    <w:rsid w:val="00045F2E"/>
    <w:rsid w:val="00060B25"/>
    <w:rsid w:val="00064446"/>
    <w:rsid w:val="0008267E"/>
    <w:rsid w:val="000A16A6"/>
    <w:rsid w:val="000A1B56"/>
    <w:rsid w:val="000B5AAE"/>
    <w:rsid w:val="000B6502"/>
    <w:rsid w:val="000E45DE"/>
    <w:rsid w:val="000E7272"/>
    <w:rsid w:val="00115B90"/>
    <w:rsid w:val="00117CA4"/>
    <w:rsid w:val="00123AAD"/>
    <w:rsid w:val="00127DD2"/>
    <w:rsid w:val="00130EF7"/>
    <w:rsid w:val="00141BAA"/>
    <w:rsid w:val="00147155"/>
    <w:rsid w:val="00147778"/>
    <w:rsid w:val="00147942"/>
    <w:rsid w:val="00161586"/>
    <w:rsid w:val="0016650C"/>
    <w:rsid w:val="001709FA"/>
    <w:rsid w:val="0018120C"/>
    <w:rsid w:val="001906AF"/>
    <w:rsid w:val="001B5CCD"/>
    <w:rsid w:val="001C0F21"/>
    <w:rsid w:val="001C33F9"/>
    <w:rsid w:val="001E68F5"/>
    <w:rsid w:val="001F315C"/>
    <w:rsid w:val="00201806"/>
    <w:rsid w:val="00207ABE"/>
    <w:rsid w:val="00225368"/>
    <w:rsid w:val="00227A65"/>
    <w:rsid w:val="00227CF2"/>
    <w:rsid w:val="00241306"/>
    <w:rsid w:val="00286C08"/>
    <w:rsid w:val="002874FE"/>
    <w:rsid w:val="002B0E34"/>
    <w:rsid w:val="002B16D1"/>
    <w:rsid w:val="002B7700"/>
    <w:rsid w:val="002D44A9"/>
    <w:rsid w:val="002E6234"/>
    <w:rsid w:val="003022C5"/>
    <w:rsid w:val="00302909"/>
    <w:rsid w:val="00302D2A"/>
    <w:rsid w:val="0032134C"/>
    <w:rsid w:val="003239D8"/>
    <w:rsid w:val="00353EE1"/>
    <w:rsid w:val="00362227"/>
    <w:rsid w:val="0037407D"/>
    <w:rsid w:val="00383635"/>
    <w:rsid w:val="00384E44"/>
    <w:rsid w:val="003873E9"/>
    <w:rsid w:val="00391A0D"/>
    <w:rsid w:val="003A2D6E"/>
    <w:rsid w:val="00406C7E"/>
    <w:rsid w:val="00407ABA"/>
    <w:rsid w:val="004113D9"/>
    <w:rsid w:val="004269F0"/>
    <w:rsid w:val="004275AB"/>
    <w:rsid w:val="00433371"/>
    <w:rsid w:val="004465ED"/>
    <w:rsid w:val="00447D97"/>
    <w:rsid w:val="00450EE9"/>
    <w:rsid w:val="004703D0"/>
    <w:rsid w:val="00473120"/>
    <w:rsid w:val="00477ADC"/>
    <w:rsid w:val="00482F7B"/>
    <w:rsid w:val="004D4AB4"/>
    <w:rsid w:val="004E3ADA"/>
    <w:rsid w:val="004E43AA"/>
    <w:rsid w:val="004F0EDF"/>
    <w:rsid w:val="004F57B9"/>
    <w:rsid w:val="00500D1D"/>
    <w:rsid w:val="00506B17"/>
    <w:rsid w:val="0051318E"/>
    <w:rsid w:val="00525FD0"/>
    <w:rsid w:val="00527E1E"/>
    <w:rsid w:val="005306F5"/>
    <w:rsid w:val="00530E74"/>
    <w:rsid w:val="0053531A"/>
    <w:rsid w:val="00541B62"/>
    <w:rsid w:val="005463F7"/>
    <w:rsid w:val="005564F0"/>
    <w:rsid w:val="0056682A"/>
    <w:rsid w:val="00576762"/>
    <w:rsid w:val="005A65DA"/>
    <w:rsid w:val="005C5728"/>
    <w:rsid w:val="00617F62"/>
    <w:rsid w:val="00624055"/>
    <w:rsid w:val="00643A65"/>
    <w:rsid w:val="00645E3E"/>
    <w:rsid w:val="00651F6F"/>
    <w:rsid w:val="00652289"/>
    <w:rsid w:val="00654DD5"/>
    <w:rsid w:val="00686ADC"/>
    <w:rsid w:val="006A446A"/>
    <w:rsid w:val="006D4A5B"/>
    <w:rsid w:val="006D7CD8"/>
    <w:rsid w:val="006E3A33"/>
    <w:rsid w:val="006F740F"/>
    <w:rsid w:val="007003CA"/>
    <w:rsid w:val="00704B5D"/>
    <w:rsid w:val="00705ECC"/>
    <w:rsid w:val="00722348"/>
    <w:rsid w:val="00732D79"/>
    <w:rsid w:val="007517CD"/>
    <w:rsid w:val="007655F4"/>
    <w:rsid w:val="0077294B"/>
    <w:rsid w:val="0078466D"/>
    <w:rsid w:val="007B0D34"/>
    <w:rsid w:val="007B152E"/>
    <w:rsid w:val="007C4D6C"/>
    <w:rsid w:val="007D1E74"/>
    <w:rsid w:val="007D230C"/>
    <w:rsid w:val="007D7DB8"/>
    <w:rsid w:val="007E5E8F"/>
    <w:rsid w:val="00806988"/>
    <w:rsid w:val="008523DC"/>
    <w:rsid w:val="008554B7"/>
    <w:rsid w:val="00864C13"/>
    <w:rsid w:val="00872B6B"/>
    <w:rsid w:val="0088378B"/>
    <w:rsid w:val="00897AC9"/>
    <w:rsid w:val="008C4261"/>
    <w:rsid w:val="00905213"/>
    <w:rsid w:val="00907DD9"/>
    <w:rsid w:val="009245BF"/>
    <w:rsid w:val="00932DC4"/>
    <w:rsid w:val="00943172"/>
    <w:rsid w:val="009458D0"/>
    <w:rsid w:val="009709B3"/>
    <w:rsid w:val="009B2330"/>
    <w:rsid w:val="009B5A6E"/>
    <w:rsid w:val="009E0C20"/>
    <w:rsid w:val="00A0048C"/>
    <w:rsid w:val="00A12DD2"/>
    <w:rsid w:val="00A22C24"/>
    <w:rsid w:val="00A40344"/>
    <w:rsid w:val="00A4058F"/>
    <w:rsid w:val="00A52272"/>
    <w:rsid w:val="00A63300"/>
    <w:rsid w:val="00A710EA"/>
    <w:rsid w:val="00A779E8"/>
    <w:rsid w:val="00A91DFE"/>
    <w:rsid w:val="00A9317D"/>
    <w:rsid w:val="00A979FE"/>
    <w:rsid w:val="00AB41CD"/>
    <w:rsid w:val="00AC1D60"/>
    <w:rsid w:val="00AD1A89"/>
    <w:rsid w:val="00AD69BA"/>
    <w:rsid w:val="00AD755E"/>
    <w:rsid w:val="00AE34C7"/>
    <w:rsid w:val="00AF3ADB"/>
    <w:rsid w:val="00B01125"/>
    <w:rsid w:val="00B067A6"/>
    <w:rsid w:val="00B27A70"/>
    <w:rsid w:val="00B35870"/>
    <w:rsid w:val="00B43664"/>
    <w:rsid w:val="00B659A6"/>
    <w:rsid w:val="00B6792C"/>
    <w:rsid w:val="00B74FE7"/>
    <w:rsid w:val="00B75906"/>
    <w:rsid w:val="00B80E25"/>
    <w:rsid w:val="00B87C9E"/>
    <w:rsid w:val="00BB784A"/>
    <w:rsid w:val="00BB7CAB"/>
    <w:rsid w:val="00BD6B52"/>
    <w:rsid w:val="00C0269A"/>
    <w:rsid w:val="00C1700C"/>
    <w:rsid w:val="00C2211E"/>
    <w:rsid w:val="00C233B0"/>
    <w:rsid w:val="00C2645F"/>
    <w:rsid w:val="00C2684E"/>
    <w:rsid w:val="00C3394F"/>
    <w:rsid w:val="00C53519"/>
    <w:rsid w:val="00C57F04"/>
    <w:rsid w:val="00C72A95"/>
    <w:rsid w:val="00C748DC"/>
    <w:rsid w:val="00C83352"/>
    <w:rsid w:val="00C87D74"/>
    <w:rsid w:val="00C91796"/>
    <w:rsid w:val="00C96914"/>
    <w:rsid w:val="00CA1E19"/>
    <w:rsid w:val="00CA2174"/>
    <w:rsid w:val="00CB6B43"/>
    <w:rsid w:val="00CC26FA"/>
    <w:rsid w:val="00CD41AB"/>
    <w:rsid w:val="00CD65F0"/>
    <w:rsid w:val="00CE38F2"/>
    <w:rsid w:val="00CE3EF7"/>
    <w:rsid w:val="00CF28E8"/>
    <w:rsid w:val="00D05A09"/>
    <w:rsid w:val="00D163CC"/>
    <w:rsid w:val="00D21E83"/>
    <w:rsid w:val="00D43DD3"/>
    <w:rsid w:val="00D51F58"/>
    <w:rsid w:val="00D625C3"/>
    <w:rsid w:val="00D801A2"/>
    <w:rsid w:val="00DB219A"/>
    <w:rsid w:val="00DC0A08"/>
    <w:rsid w:val="00DE39AC"/>
    <w:rsid w:val="00DF30D1"/>
    <w:rsid w:val="00DF4543"/>
    <w:rsid w:val="00E01432"/>
    <w:rsid w:val="00E034BA"/>
    <w:rsid w:val="00E23940"/>
    <w:rsid w:val="00E3374F"/>
    <w:rsid w:val="00E37C20"/>
    <w:rsid w:val="00E530E0"/>
    <w:rsid w:val="00E73D7E"/>
    <w:rsid w:val="00E85B73"/>
    <w:rsid w:val="00E8704D"/>
    <w:rsid w:val="00E970EA"/>
    <w:rsid w:val="00E978BF"/>
    <w:rsid w:val="00EA1B08"/>
    <w:rsid w:val="00EB0477"/>
    <w:rsid w:val="00ED6B48"/>
    <w:rsid w:val="00ED6F18"/>
    <w:rsid w:val="00EE6B5B"/>
    <w:rsid w:val="00EF0EF5"/>
    <w:rsid w:val="00EF62A3"/>
    <w:rsid w:val="00F03B0E"/>
    <w:rsid w:val="00F118DF"/>
    <w:rsid w:val="00F1784C"/>
    <w:rsid w:val="00F230D9"/>
    <w:rsid w:val="00F333C8"/>
    <w:rsid w:val="00F61F5B"/>
    <w:rsid w:val="00F6787B"/>
    <w:rsid w:val="00F746AE"/>
    <w:rsid w:val="00F830DE"/>
    <w:rsid w:val="00F84E6A"/>
    <w:rsid w:val="00F9072D"/>
    <w:rsid w:val="00FA66CF"/>
    <w:rsid w:val="00FB09F9"/>
    <w:rsid w:val="00FB1D13"/>
    <w:rsid w:val="00FD2239"/>
    <w:rsid w:val="00FF2D50"/>
    <w:rsid w:val="00FF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B00C"/>
  <w15:chartTrackingRefBased/>
  <w15:docId w15:val="{17986E9A-2BA4-42A9-BC53-BA6754BC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A4"/>
    <w:rPr>
      <w:rFonts w:ascii="Segoe UI" w:hAnsi="Segoe UI" w:cs="Segoe UI"/>
      <w:sz w:val="18"/>
      <w:szCs w:val="18"/>
    </w:rPr>
  </w:style>
  <w:style w:type="paragraph" w:styleId="ListParagraph">
    <w:name w:val="List Paragraph"/>
    <w:basedOn w:val="Normal"/>
    <w:uiPriority w:val="34"/>
    <w:qFormat/>
    <w:rsid w:val="00A22C24"/>
    <w:pPr>
      <w:ind w:left="720"/>
      <w:contextualSpacing/>
    </w:pPr>
  </w:style>
  <w:style w:type="paragraph" w:styleId="Header">
    <w:name w:val="header"/>
    <w:basedOn w:val="Normal"/>
    <w:link w:val="HeaderChar"/>
    <w:uiPriority w:val="99"/>
    <w:unhideWhenUsed/>
    <w:rsid w:val="00F333C8"/>
    <w:pPr>
      <w:tabs>
        <w:tab w:val="center" w:pos="4513"/>
        <w:tab w:val="right" w:pos="9026"/>
      </w:tabs>
    </w:pPr>
  </w:style>
  <w:style w:type="character" w:customStyle="1" w:styleId="HeaderChar">
    <w:name w:val="Header Char"/>
    <w:basedOn w:val="DefaultParagraphFont"/>
    <w:link w:val="Header"/>
    <w:uiPriority w:val="99"/>
    <w:rsid w:val="00F333C8"/>
  </w:style>
  <w:style w:type="paragraph" w:styleId="Footer">
    <w:name w:val="footer"/>
    <w:basedOn w:val="Normal"/>
    <w:link w:val="FooterChar"/>
    <w:uiPriority w:val="99"/>
    <w:unhideWhenUsed/>
    <w:rsid w:val="00F333C8"/>
    <w:pPr>
      <w:tabs>
        <w:tab w:val="center" w:pos="4513"/>
        <w:tab w:val="right" w:pos="9026"/>
      </w:tabs>
    </w:pPr>
  </w:style>
  <w:style w:type="character" w:customStyle="1" w:styleId="FooterChar">
    <w:name w:val="Footer Char"/>
    <w:basedOn w:val="DefaultParagraphFont"/>
    <w:link w:val="Footer"/>
    <w:uiPriority w:val="99"/>
    <w:rsid w:val="00F333C8"/>
  </w:style>
  <w:style w:type="character" w:styleId="Hyperlink">
    <w:name w:val="Hyperlink"/>
    <w:basedOn w:val="DefaultParagraphFont"/>
    <w:uiPriority w:val="99"/>
    <w:unhideWhenUsed/>
    <w:rsid w:val="00AE34C7"/>
    <w:rPr>
      <w:color w:val="0563C1" w:themeColor="hyperlink"/>
      <w:u w:val="single"/>
    </w:rPr>
  </w:style>
  <w:style w:type="character" w:styleId="UnresolvedMention">
    <w:name w:val="Unresolved Mention"/>
    <w:basedOn w:val="DefaultParagraphFont"/>
    <w:uiPriority w:val="99"/>
    <w:semiHidden/>
    <w:unhideWhenUsed/>
    <w:rsid w:val="00AE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kersinyorkshire.org.uk/qms-2023/" TargetMode="External"/><Relationship Id="rId3" Type="http://schemas.openxmlformats.org/officeDocument/2006/relationships/settings" Target="settings.xml"/><Relationship Id="rId7" Type="http://schemas.openxmlformats.org/officeDocument/2006/relationships/hyperlink" Target="https://quakersinyorkshire.org.uk/g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8</cp:revision>
  <cp:lastPrinted>2023-05-22T09:50:00Z</cp:lastPrinted>
  <dcterms:created xsi:type="dcterms:W3CDTF">2023-05-22T09:31:00Z</dcterms:created>
  <dcterms:modified xsi:type="dcterms:W3CDTF">2023-05-22T15:31:00Z</dcterms:modified>
</cp:coreProperties>
</file>